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Gospel of Luke — Deep Research Overview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360" w:hanging="260"/>
      </w:pPr>
      <w:r>
        <w:t xml:space="preserve">Written as a historical narrative to confirm the certainty of Christian teaching (Luke 1:1–4)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360" w:hanging="260"/>
      </w:pPr>
      <w:r>
        <w:t xml:space="preserve">Part 1 of a two-volume work with Acts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360" w:hanging="260"/>
      </w:pPr>
      <w:r>
        <w:t xml:space="preserve">Covers:</w:t>
        <w:br w:type="textWrapping"/>
      </w:r>
      <w:r>
        <w:rPr>
          <w:rStyle w:val="STRONG"/>
        </w:rPr>
        <w:t xml:space="preserve">Birth → Ministry → Journey → Crucifixion → Resurrection → Ascension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Luke uses </w:t>
      </w:r>
      <w:r>
        <w:rPr>
          <w:rStyle w:val="STRONG"/>
        </w:rPr>
        <w:t xml:space="preserve">real rulers, cities, and social categories</w:t>
      </w:r>
      <w:r>
        <w:t xml:space="preserve"> to show that the Gospel happened in verifiable history rather than myth.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PEOPLE IN LUKE — COMPLETE CATEGORIES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1. Central Redemptive Figures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Jesus</w:t>
      </w:r>
      <w:r>
        <w:t xml:space="preserve"> — Messiah, Son of Man, Savior of all nations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Mary</w:t>
      </w:r>
      <w:r>
        <w:t xml:space="preserve"> — the most theologically developed portrait of any Gospel mother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John the Baptist</w:t>
      </w:r>
      <w:r>
        <w:t xml:space="preserve"> — final prophet of the Old Covenant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Luke presents Jesus as: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Prophet like Moses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Savior like David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Servant to the poor and outcast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2. Roman and Political Leaders (Luke’s Historical Framework)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dates events with precision: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Augustus</w:t>
      </w:r>
      <w:r>
        <w:t xml:space="preserve"> — orders the census at Jesus’ birth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Tiberius</w:t>
      </w:r>
      <w:r>
        <w:t xml:space="preserve"> — emperor during John’s ministry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Pontius Pilate</w:t>
      </w:r>
      <w:r>
        <w:t xml:space="preserve"> — governor at the crucifixion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Herod Antipas</w:t>
      </w:r>
      <w:r>
        <w:t xml:space="preserve"> — tetrarch of Galilee and judge of Jesus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political anchoring reflects Luke’s attempt to present Christianity as a movement unfolding within world history, not outside it.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3. Jewish Religious Leaders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describes the religious landscape of first-century Judaism: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Pharisees — legal interpreters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Sadducees — temple elite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Scribes — law experts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Priests — temple functionaries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Key named individuals: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Zechariah — temple priest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Simeon — prophetic worshiper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Anna — elderly prophetess awaiting redemption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4. Disciples and Apostolic Community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emphasizes: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calling of disciples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sending of the 12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sending of the 70/72 (unique to Luke)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He also portrays discipleship failures more gently than Mark, highlighting restoration.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5. Women in Luke (Most Emphasis of Any Gospel)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uniquely includes: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Elizabeth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Anna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Mary Magdalene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Joanna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Susanna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Martha and Mary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reflects Luke’s broader theme:</w:t>
        <w:br w:type="textWrapping"/>
      </w:r>
      <w:r>
        <w:rPr>
          <w:rStyle w:val="STRONG"/>
        </w:rPr>
        <w:t xml:space="preserve">The Gospel overturns social exclusion.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6. Social Outcasts and Marginalized People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is the Gospel of: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Tax collectors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Prostitutes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Samaritans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poor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Lepers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Examples: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Zacchaeus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sinful woman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Good Samaritan (parable unique to Luke)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individuals demonstrate Luke’s theology of </w:t>
      </w:r>
      <w:r>
        <w:rPr>
          <w:rStyle w:val="STRONG"/>
        </w:rPr>
        <w:t xml:space="preserve">reversal and mercy</w:t>
      </w:r>
      <w:r>
        <w:t xml:space="preserve">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��️ PLACES IN LUKE — GEOGRAPHICAL FLOW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organizes geography to tell a theological story.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1. The Birth Geography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Nazareth — place of annunciation and upbringing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Bethlehem — Davidic birthplace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Jerusalem — temple dedication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reflects Luke’s theme:</w:t>
        <w:br w:type="textWrapping"/>
      </w:r>
      <w:r>
        <w:rPr>
          <w:rStyle w:val="STRONG"/>
        </w:rPr>
        <w:t xml:space="preserve">Salvation begins in Israel’s sacred spaces.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2. Galilean Ministry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Jesus ministers around: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Capernaum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Sea of Galilee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Nain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Chorazin and Bethsaida (condemned towns)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Luke uses Galilee as the region where: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Outsiders first receive the message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kingdom begins among the poor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3. The Long Journey to Jerusalem (Luke 9:51–19:28)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uniquely includes a massive travel narrative.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Jesus passes through: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Samaria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Perea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Jericho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journey structure reflects Luke’s theology:</w:t>
        <w:br w:type="textWrapping"/>
      </w:r>
      <w:r>
        <w:rPr>
          <w:rStyle w:val="STRONG"/>
        </w:rPr>
        <w:t xml:space="preserve">Jesus is moving toward destiny, not wandering randomly.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4. Jerusalem — The Theological Center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begins and ends in Jerusalem: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Temple dedication (Luke 2)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Teaching in temple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Crucifixion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Resurrection appearances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Ascension from Mount of Olives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matches Acts, which begins in Jerusalem and spreads outward.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5. Post-Resurrection Geography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place: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Emmaus — location of the famous road encounter after resurrection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story shows: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Scripture fulfillment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Recognition through table fellowship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THINGS IN LUKE — OBJECTS, EVENTS, AND INSTITUTIONS</w:t>
      </w:r>
    </w:p>
    <w:p>
      <w:pPr>
        <w:pStyle w:val="H1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200"/>
        <w:jc w:val="center"/>
      </w:pPr>
      <w:r>
        <w:t xml:space="preserve"> </w:t>
      </w: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1. Major Historical Events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records: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Roman census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Temple sacrifices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Jewish feasts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Crucifixion and Roman execution procedures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situate Jesus in both: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Jewish covenantal life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Roman imperial politics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2. Religious Institutions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provides detailed descriptions of: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Temple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Synagogues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Priesthood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Sacrificial system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He begins with a priest in the temple and ends with disciples praising God in the temple, framing the Gospel as the fulfillment of Israel’s worship.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3. Parables Unique to Luke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contains the largest collection of unique parables, including: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Good Samaritan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Prodigal Son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Rich Man and Lazarus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Persistent Widow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parables emphasize: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Mercy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Reversal of status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Repentance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Social justice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4. Meals and Table Fellowship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records more meals than any other Gospel: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Dinner with Pharisees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Feeding of multitudes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Zacchaeus’ house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Emmaus meal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Meals function as theological symbols:</w:t>
        <w:br w:type="textWrapping"/>
      </w:r>
      <w:r>
        <w:rPr>
          <w:rStyle w:val="STRONG"/>
        </w:rPr>
        <w:t xml:space="preserve">Who you eat with reveals the kingdom of God.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5. Miracles Emphasized by Luke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highlights miracles of: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Healing outsiders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Raising the dead (widow’s son at Nain)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Exorcism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Forgiveness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reflects Jesus as:</w:t>
        <w:br w:type="textWrapping"/>
      </w:r>
      <w:r>
        <w:rPr>
          <w:rStyle w:val="STRONG"/>
        </w:rPr>
        <w:t xml:space="preserve">Savior of body and soul.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THEMATIC SYNTHESIS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Luke’s People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Show the </w:t>
      </w:r>
      <w:r>
        <w:rPr>
          <w:rStyle w:val="STRONG"/>
        </w:rPr>
        <w:t xml:space="preserve">scope of salvation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Luke’s Places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Show the </w:t>
      </w:r>
      <w:r>
        <w:rPr>
          <w:rStyle w:val="STRONG"/>
        </w:rPr>
        <w:t xml:space="preserve">movement of salvation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Luke’s Things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Show the </w:t>
      </w:r>
      <w:r>
        <w:rPr>
          <w:rStyle w:val="STRONG"/>
        </w:rPr>
        <w:t xml:space="preserve">means of salvation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Together they form Luke’s main message: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Salvation has entered real history, real cities, and real lives—and is intended for all nations.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LOCKQUOTE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200"/>
        <w:ind w:left="0" w:right="0"/>
        <w:jc w:val="center"/>
      </w:pPr>
      <w:r>
        <w:t xml:space="preserve"> 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  <w:ind w:left="0" w:right="0"/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SUMMARY TABLE</w:t>
      </w: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276"/>
      </w:tblGrid>
      <w:tr>
        <w:trPr>
          <w:tblHeader/>
        </w:trPr>
        <w:tc>
          <w:tcPr>
            <w:tcW w:w="1039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Category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Luke’s Emphasis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People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Outsiders included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Places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Jerusalem as center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Things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Mercy, meals, parables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Politics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Christianity within world history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Women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Elevated and visible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Poor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Blessed and prioritized</w:t>
            </w:r>
          </w:p>
        </w:tc>
      </w:tr>
    </w:tbl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If you want, I can next produce: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 </w:t>
      </w:r>
      <w:r>
        <w:rPr>
          <w:rStyle w:val="STRONG"/>
        </w:rPr>
        <w:t xml:space="preserve">chapter-by-chapter map of every location in Luke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 </w:t>
      </w:r>
      <w:r>
        <w:rPr>
          <w:rStyle w:val="STRONG"/>
        </w:rPr>
        <w:t xml:space="preserve">full list of every named person in Luke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Or a </w:t>
      </w:r>
      <w:r>
        <w:rPr>
          <w:rStyle w:val="STRONG"/>
        </w:rPr>
        <w:t xml:space="preserve">comparison of Luke’s geography vs Matthew and Mark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Chapter-by-Chapter Locations in the Gospel of Luke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This shows </w:t>
      </w:r>
      <w:r>
        <w:rPr>
          <w:rStyle w:val="STRONG"/>
        </w:rPr>
        <w:t xml:space="preserve">where each scene occurs</w:t>
      </w:r>
      <w:r>
        <w:t xml:space="preserve">, helping you visualize the narrative flow from </w:t>
      </w:r>
      <w:r>
        <w:rPr>
          <w:rStyle w:val="STRONG"/>
        </w:rPr>
        <w:t xml:space="preserve">Temple → Galilee → Journey → Jerusalem → Ascension</w:t>
      </w:r>
      <w:r>
        <w:t xml:space="preserve">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1–2: Birth Narratives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Luke 1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Jerusalem — Temple vision to Zechariah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Nazareth — Gabriel visits Mary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Hill Country of Judea — Mary visits Elizabeth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Luke 2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Bethlehem — Birth of Jesus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Jerusalem — Temple dedication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Nazareth — Jesus grows up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3–4: Preparation and Early Ministry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Luke 3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Jordan River — John baptizes Jesus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Luke 4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Wilderness of Judea — Temptation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Nazareth — Rejection in synagogue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Capernaum — Teaching and miracles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5–8: Galilean Ministry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Locations repeated: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Sea of Galilee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Capernaum — base of operations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Luke 7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Nain — Widow’s son raised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9: Turning Point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“He set his face to go to Jerusalem” (9:51)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hanging="260"/>
      </w:pPr>
      <w:r>
        <w:t xml:space="preserve">Beginning of long travel narrative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9–19: The Journey to Jerusalem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records travel through: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Samaria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Perea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Jericho — Zacchaeus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19–23: Jerusalem Ministry and Passion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Luke 19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Jerusalem — Triumphal entry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Luke 22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Mount of Olives — Gethsemane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Luke 23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Golgotha — Crucifixion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24: Resurrection and Ascension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Luke 24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Emmaus — Resurrection appearance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Jerusalem — Final teaching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Mount of Olives — Ascension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Complete List of Named Individuals in Luke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names more individuals than any other Gospel to emphasize historical grounding.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Jesus’ Family and Early Figures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Joseph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Elizabeth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Zechariah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Prophetic and Temple Figures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Simeon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Anna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Roman and Political Leaders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uniquely situates the Gospel in world history: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Augustus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Tiberius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Pontius Pilate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Herod the Great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Herod Antipas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Philip the Tetrarch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Lysanias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Disciples Named in Luke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Peter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Andrew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James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John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Levi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(Plus all Twelve listed in Luke 6)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Women Named in Luke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records women more extensively than any other Gospel: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Mary Magdalene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Joanna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Susanna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Martha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Mary of Bethany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Individuals in Unique Lukan Stories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Zacchaeus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Cleopas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appear </w:t>
      </w:r>
      <w:r>
        <w:rPr>
          <w:rStyle w:val="STRONG"/>
        </w:rPr>
        <w:t xml:space="preserve">only in Luke</w:t>
      </w:r>
      <w:r>
        <w:t xml:space="preserve">, demonstrating his focus on personal testimony and eyewitness history.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Luke’s Geography vs Matthew and Mark (Key Insight)</w:t>
      </w: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1538"/>
        <w:gridCol w:w="1394"/>
        <w:gridCol w:w="828"/>
      </w:tblGrid>
      <w:tr>
        <w:trPr>
          <w:tblHeader/>
        </w:trPr>
        <w:tc>
          <w:tcPr>
            <w:tcW w:w="3031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Feature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Luke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Mark</w:t>
            </w:r>
          </w:p>
        </w:tc>
      </w:tr>
      <w:tr>
        <w:tc>
          <w:tcPr>
            <w:tcW w:w="3031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Travel narrative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Longest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Short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Short</w:t>
            </w:r>
          </w:p>
        </w:tc>
      </w:tr>
      <w:tr>
        <w:tc>
          <w:tcPr>
            <w:tcW w:w="3031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Birth locations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Detailed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Short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None</w:t>
            </w:r>
          </w:p>
        </w:tc>
      </w:tr>
      <w:tr>
        <w:tc>
          <w:tcPr>
            <w:tcW w:w="3031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Journey to Jerusalem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10 chapters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Minimal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Minimal</w:t>
            </w:r>
          </w:p>
        </w:tc>
      </w:tr>
      <w:tr>
        <w:tc>
          <w:tcPr>
            <w:tcW w:w="3031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Post-resurrection geography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Emmaus story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Galilee focus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Brief</w:t>
            </w:r>
          </w:p>
        </w:tc>
      </w:tr>
    </w:tbl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uniquely structures geography as: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Nazareth → Galilee → Samaria → Jerusalem → Ascension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This structure prepares for Acts: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Jerusalem → Judea → Samaria → Ends of earth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LOCKQUOTE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200"/>
        <w:ind w:left="0" w:right="0"/>
        <w:jc w:val="center"/>
      </w:pPr>
      <w:r>
        <w:t xml:space="preserve"> 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  <w:ind w:left="0" w:right="0"/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Key Research Insight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uses: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People</w:t>
      </w:r>
      <w:r>
        <w:t xml:space="preserve"> to show historical reliability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Places</w:t>
      </w:r>
      <w:r>
        <w:t xml:space="preserve"> to show prophetic fulfillment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Movement</w:t>
      </w:r>
      <w:r>
        <w:t xml:space="preserve"> to show salvation spreading outward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Together, Luke presents Christianity not as myth, but as: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rPr>
          <w:rStyle w:val="STRONG"/>
        </w:rPr>
      </w:pPr>
      <w:r>
        <w:rPr>
          <w:rStyle w:val="STRONG"/>
        </w:rPr>
        <w:t xml:space="preserve">A salvation story that happened in real towns, under real rulers, witnessed by real people.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rPr>
          <w:rStyle w:val="STRONG"/>
        </w:rPr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Gospel of Luke — Chapter-by-Chapter Deep Research</w:t>
      </w:r>
    </w:p>
    <w:p>
      <w:pPr>
        <w:pStyle w:val="H1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200"/>
        <w:jc w:val="center"/>
      </w:pPr>
      <w:r>
        <w:t xml:space="preserve"> </w:t>
      </w: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 — The Beginning of the Gospel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Events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Announcement of John’s birth to Zechariah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Annunciation to Mary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Mary visits Elizabeth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Birth of John the Baptist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Theology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God is fulfilling Old Testament promises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humble are chosen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2 — Birth and Childhood of Jesus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Places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Bethlehem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Jerusalem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Nazareth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Figures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Simeon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Anna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Jesus is revealed as Savior for all people.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3 — John the Baptist and Jesus’ Baptism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Historical Anchoring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names rulers: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Tiberius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Pontius Pilate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Herod Antipas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Event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Baptism of Jesus Christ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Theology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Jesus is publicly affirmed as Son of God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4 — Temptation and Early Ministry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Locations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Wilderness of Judea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Nazareth synagogue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Capernaum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Jesus’ mission: preach good news to the poor.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5 — Calling of the First Disciples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People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Peter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Levi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Grace reaches sinners and outcasts.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6 — Sermon on the Plain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Major Teaching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Beatitudes and woes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Theology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emphasizes reversal: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Poor blessed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Rich warned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7 — Miracles and Mercy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Event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Raising widow’s son at Nain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Person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John the Baptist sends messengers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8 — Parables and Power Over Nature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Themes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Parable of the sower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Jesus calms storm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Healing of woman and raising of Jairus’ daughter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9 — Turning Point in the Gospel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“He set His face to go to Jerusalem.”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Event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Transfiguration on a mountain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Theology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journey to the cross begins.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10 — Mission of the Seventy-Two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Unique Parable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Good Samaritan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True neighbor love crosses ethnic boundaries.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11 — Prayer and Conflict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Teaching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Lord’s Prayer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Religious hypocrisy exposed.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12 — Warnings and Watchfulness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Topics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Fear of God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Rich fool parable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Earthly wealth vs eternal readiness.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13 — Repentance and Narrow Door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Miracles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Healing crippled woman on Sabbath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Theology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Not all Israel will respond to the kingdom.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14 — Banquets and Humility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Parable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Great Banquet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Outcasts invited to God’s kingdom.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15 — Parables of Lostness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Famous Parables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Lost sheep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Lost coin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Prodigal son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Central 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God actively seeks sinners.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16 — Wealth and Stewardship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Story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Rich man and Lazarus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Theology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Reversal continues into eternity.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17 — Faith, Gratitude, and Kingdom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Event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Healing of ten lepers (only one returns)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18 — Prayer and Humility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Parables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Persistent widow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Pharisee and tax collector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Salvation through humble faith.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19 — Zacchaeus and Triumphal Entry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Person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Zacchaeus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Place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Jericho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Jerusalem arrival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20 — Confrontations in the Temple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Religious leaders challenge Jesus’ authority.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21 — Olivet Discourse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Place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Mount of Olives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Future judgment and vigilance.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22 — Last Supper and Arrest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Figures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Judas Iscariot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Peter denies Jesus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Theology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New covenant instituted.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23 — Trial and Crucifixion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Political Figures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Pontius Pilate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Herod Antipas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Place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Golgotha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LUKE 24 — Resurrection and Ascension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Location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Emmaus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Final Event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Ascension from Mount of Olives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THEMATIC FLOW OF LUKE</w:t>
      </w: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1049"/>
        <w:gridCol w:w="2424"/>
      </w:tblGrid>
      <w:tr>
        <w:trPr>
          <w:tblHeader/>
        </w:trPr>
        <w:tc>
          <w:tcPr>
            <w:tcW w:w="2302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Section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Chapters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Focus</w:t>
            </w:r>
          </w:p>
        </w:tc>
      </w:tr>
      <w:tr>
        <w:tc>
          <w:tcPr>
            <w:tcW w:w="2302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Birth &amp; Preparation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1–3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God enters history</w:t>
            </w:r>
          </w:p>
        </w:tc>
      </w:tr>
      <w:tr>
        <w:tc>
          <w:tcPr>
            <w:tcW w:w="2302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Galilean Ministry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4–8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Power and teaching</w:t>
            </w:r>
          </w:p>
        </w:tc>
      </w:tr>
      <w:tr>
        <w:tc>
          <w:tcPr>
            <w:tcW w:w="2302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Journey to Jerusalem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9–19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Discipleship &amp; mission</w:t>
            </w:r>
          </w:p>
        </w:tc>
      </w:tr>
      <w:tr>
        <w:tc>
          <w:tcPr>
            <w:tcW w:w="2302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Passion Week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20–23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Rejection and sacrifice</w:t>
            </w:r>
          </w:p>
        </w:tc>
      </w:tr>
      <w:tr>
        <w:tc>
          <w:tcPr>
            <w:tcW w:w="2302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Resurrection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24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Vindication &amp; mission</w:t>
            </w:r>
          </w:p>
        </w:tc>
      </w:tr>
    </w:tbl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⭐ KEY DISTINCTIVES OF LUKE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Emphasis on </w:t>
      </w:r>
      <w:r>
        <w:rPr>
          <w:rStyle w:val="STRONG"/>
        </w:rPr>
        <w:t xml:space="preserve">women, poor, and outsiders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Most historical detail among the Gospels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Longest journey narrative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Strong link to the sequel: </w:t>
      </w:r>
      <w:r>
        <w:rPr>
          <w:rStyle w:val="EM"/>
        </w:rPr>
        <w:t xml:space="preserve">Acts of the Apostles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</w:p>
    <w:sectPr>
      <w:pgSz w:w="12240" w:h="15840"/>
      <w:pgMar w:top="1440" w:right="720" w:bottom="1440" w:left="72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riall">
    <w:charset w:val="00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space"/>
      <w:lvlText w:val="•"/>
      <w:pPr>
        <w:ind w:left="360" w:hanging="260"/>
      </w:pPr>
      <w:rPr>
        <w:rFonts w:hint="default" w:ascii="Ariall" w:hAnsi="Ariall" w:eastAsia="Ariall" w:cs="Arial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space"/>
      <w:lvlText w:val="•"/>
      <w:pPr>
        <w:ind w:left="360" w:hanging="260"/>
      </w:pPr>
      <w:rPr>
        <w:rFonts w:hint="default" w:ascii="Ariall" w:hAnsi="Ariall" w:eastAsia="Ariall" w:cs="Ariall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/>
  </w:style>
  <w:style w:type="paragraph" w:styleId="H1">
    <w:name w:val="H1"/>
    <w:basedOn w:val="BODY"/>
    <w:next w:val="H1"/>
    <w:qFormat/>
    <w:pPr>
      <w:spacing w:before="160" w:after="320"/>
    </w:pPr>
    <w:rPr>
      <w:b/>
      <w:bCs/>
      <w:sz w:val="48"/>
      <w:szCs w:val="48"/>
    </w:rPr>
  </w:style>
  <w:style w:type="paragraph" w:styleId="H2">
    <w:name w:val="H2"/>
    <w:basedOn w:val="BODY"/>
    <w:next w:val="H2"/>
    <w:qFormat/>
    <w:pPr>
      <w:spacing w:before="120" w:after="240"/>
    </w:pPr>
    <w:rPr>
      <w:b/>
      <w:bCs/>
      <w:sz w:val="36"/>
      <w:szCs w:val="36"/>
    </w:rPr>
  </w:style>
  <w:style w:type="paragraph" w:styleId="BLOCKQUOTE">
    <w:name w:val="BLOCKQUOTE"/>
    <w:basedOn w:val="BODY"/>
    <w:next w:val="BLOCKQUOTE"/>
    <w:qFormat/>
    <w:pPr>
      <w:spacing w:before="120" w:after="120"/>
      <w:ind w:left="600" w:right="600"/>
    </w:pPr>
    <w:rPr/>
  </w:style>
  <w:style w:type="paragraph" w:styleId="H3">
    <w:name w:val="H3"/>
    <w:basedOn w:val="BODY"/>
    <w:next w:val="H3"/>
    <w:qFormat/>
    <w:pPr>
      <w:spacing w:before="93" w:after="186"/>
    </w:pPr>
    <w:rPr>
      <w:b/>
      <w:bCs/>
      <w:sz w:val="28"/>
      <w:szCs w:val="28"/>
    </w:rPr>
  </w:style>
  <w:style w:type="character" w:styleId="STRONG">
    <w:name w:val="STRONG"/>
    <w:qFormat/>
    <w:rPr>
      <w:b/>
      <w:bCs/>
      <w:rtl w:val="off"/>
      <w:lang w:val="x-none" w:eastAsia="x-none" w:bidi="x-none"/>
    </w:rPr>
  </w:style>
  <w:style w:type="paragraph" w:styleId="TH">
    <w:name w:val="TH"/>
    <w:basedOn w:val="[Normal]"/>
    <w:next w:val="TH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  <w:rPr>
      <w:b/>
      <w:bCs/>
    </w:rPr>
  </w:style>
  <w:style w:type="character" w:styleId="EM">
    <w:name w:val="EM"/>
    <w:qFormat/>
    <w:rPr>
      <w:i/>
      <w:iCs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numbering" Target="numbering.xml"/>
	<Relationship Id="rId00004" Type="http://schemas.openxmlformats.org/officeDocument/2006/relationships/fontTable" Target="fontTable.xml"/>
	<Relationship Id="rId00005" Type="http://schemas.openxmlformats.org/officeDocument/2006/relationships/settings" Target="settings.xml"/>
</Relationships>
</file>