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position w:val="-6"/>
        </w:rPr>
        <w:t xml:space="preserve">HOW NOT </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STUDY</w:t>
        <w:br w:type="textWrapping"/>
      </w:r>
      <w:r>
        <w:rPr>
          <w:rFonts w:ascii="Times New Roman" w:hAnsi="Times New Roman" w:eastAsia="Times New Roman" w:cs="Times New Roman"/>
          <w:color w:val="000000"/>
        </w:rPr>
        <w:t xml:space="preserve">THEBIBLE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Dangers of Looking for Deeper Meaning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0"/>
        </w:rPr>
      </w:pPr>
      <w:r>
        <w:rPr>
          <w:rFonts w:ascii="Times New Roman" w:hAnsi="Times New Roman" w:eastAsia="Times New Roman" w:cs="Times New Roman"/>
          <w:color w:val="000000"/>
          <w:sz w:val="22"/>
        </w:rPr>
        <w:t xml:space="preserve">by Shawn Nelson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HOW NOT TO STUDY THE BIBLE:</w:t>
        <w:br w:type="textWrapping"/>
      </w:r>
      <w:r>
        <w:rPr>
          <w:rFonts w:ascii="Times New Roman" w:hAnsi="Times New Roman" w:eastAsia="Times New Roman" w:cs="Times New Roman"/>
          <w:color w:val="000000"/>
          <w:sz w:val="20"/>
        </w:rPr>
        <w:t xml:space="preserve">THE DANGERS OF LOOKING FOR DEEPER MEANING</w:t>
        <w:br w:type="textWrapping"/>
      </w:r>
      <w:r>
        <w:rPr>
          <w:rFonts w:ascii="Times New Roman" w:hAnsi="Times New Roman" w:eastAsia="Times New Roman" w:cs="Times New Roman"/>
          <w:color w:val="000000"/>
          <w:sz w:val="20"/>
        </w:rPr>
        <w:t xml:space="preserve">Copyright © 2013 by Shawn Nelson.</w:t>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"mailto:info@geekychristian.com"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Published by GeekyChristian.com, Temecula, CA. info@geekychristian.com</w:t>
      </w:r>
      <w:r>
        <w:rPr>
          <w:rFonts w:ascii="Times New Roman" w:hAnsi="Times New Roman" w:eastAsia="Times New Roman" w:cs="Times New Roman"/>
          <w:color w:val="000000"/>
          <w:sz w:val="2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"http://geekychristian.com/free-christian-ebooks/"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For more free eBooks, visit http://geekychristian.com/free-christian-ebooks/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Obviously Harold’s Been Out Camping.............................................................3</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Why Would Anybody Follow Harold Camping? .................................................4</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"link3"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There Are Many “Campers” ............................................................................5</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"link4"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My Confession...............................................................................................7</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"link5"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Examples of Allegory from Pastor Wayne.........................................................8</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"link6"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We Desperately Want the Bible to Be Relevant ..............................................10</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"link7"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Close Relationship Involves Conversation ......................................................11</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"link8"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What Is Allegory? ........................................................................................12</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"link9"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Some Clear Allegories in the Bible.................................................................13</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"link10"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How Far is Too far? .....................................................................................14</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"link11"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When Literal Interpretation Was All There Was ..............................................16</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"link12"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Allegory Came From Greek Philosophy ..........................................................17</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"link13"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A Brief Summary of Plato .............................................................................18</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"link14"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The First Jews to Adopt Allegory...................................................................20</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"link15"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The Early Church Fathers Follow...................................................................21</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"link16"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Two Rival Schools Begin to Form ..................................................................22</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"link17"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Allegory and the School of Alexandria ...........................................................23</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"link18"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Literal Approach and the School at Antioch....................................................23</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"link19"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Allegory All Grown Up: The Roman Catholic Church........................................24</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"link20"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Say Goodbye to Personal Bible Study ............................................................26</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"link21"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The Reformation: A Return Back to a Plain, Literal Approach...........................26</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"link22"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Final Conclusion ..........................................................................................27</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"link23"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Where to Go From Here? .............................................................................28</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"link24"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Appendix 1: “Allegorical Vs. Literal” Not A Good Description............................30</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"link25"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Appendix 2: Other Ways We Look For Deeper Meaning ..................................32</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"link26"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“God Spoke To Me through This Verse Today” ...............................................32</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"link27"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Playing the “The Fortune Cookie Bible Verse Game” .......................................34</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\l "link28"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Bibliography................................................................................................36</w:t>
      </w:r>
      <w:r>
        <w:rPr>
          <w:rFonts w:ascii="Times New Roman" w:hAnsi="Times New Roman" w:eastAsia="Times New Roman" w:cs="Times New Roman"/>
          <w:color w:val="000000"/>
          <w:sz w:val="22"/>
        </w:rPr>
        <w:fldChar w:fldCharType="end"/>
      </w:r>
    </w:p>
    <w:bookmarkStart w:id="1" w:name="link1"/>
    <w:bookmarkEnd w:id="1"/>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Obviously Harold’s Been Out Camping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Remember Harold Camping? How can we forget! Camping has made quite a career out of predicting the end of the world. His first date for the rapture was September 6, 1994, which he published in a book by that same name,</w:t>
      </w:r>
      <w:r>
        <w:rPr>
          <w:rStyle w:val="I"/>
          <w:rFonts w:ascii="Times New Roman" w:hAnsi="Times New Roman" w:eastAsia="Times New Roman" w:cs="Times New Roman"/>
          <w:color w:val="000000"/>
          <w:sz w:val="22"/>
        </w:rPr>
        <w:t xml:space="preserve"> 1994</w:t>
      </w:r>
      <w:r>
        <w:rPr>
          <w:rStyle w:val="A"/>
          <w:rFonts w:ascii="Times New Roman" w:hAnsi="Times New Roman" w:eastAsia="Times New Roman" w:cs="Times New Roman"/>
          <w:color w:val="000000"/>
          <w:sz w:val="22"/>
        </w:rPr>
        <w:t xml:space="preserve">. When that failed, it became September 29, October 2 and March 31, 1995. Most recently, the rapture was to occur May 21, 2011. This time there would be devastating earthquakes, three percent of the earth would be raptured, and October 21, 2011 would herald Judgment Day.</w:t>
      </w:r>
      <w:r>
        <w:rPr>
          <w:rStyle w:val="A"/>
          <w:rFonts w:ascii="Times New Roman" w:hAnsi="Times New Roman" w:eastAsia="Times New Roman" w:cs="Times New Roman"/>
          <w:color w:val="000000"/>
          <w:position w:val="6"/>
          <w:sz w:val="22"/>
        </w:rPr>
        <w:t xml:space="preserve">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In this last go-around, 78-year old Doris Schmitt was so convinced she gave Camping nearly all of her $250,000 lifesavings.</w:t>
      </w:r>
      <w:r>
        <w:rPr>
          <w:rStyle w:val="A"/>
          <w:rFonts w:ascii="Times New Roman" w:hAnsi="Times New Roman" w:eastAsia="Times New Roman" w:cs="Times New Roman"/>
          <w:color w:val="000000"/>
          <w:position w:val="6"/>
          <w:sz w:val="22"/>
        </w:rPr>
        <w:t xml:space="preserve">2</w:t>
      </w:r>
      <w:r>
        <w:rPr>
          <w:rStyle w:val="A"/>
          <w:rFonts w:ascii="Times New Roman" w:hAnsi="Times New Roman" w:eastAsia="Times New Roman" w:cs="Times New Roman"/>
          <w:color w:val="000000"/>
          <w:sz w:val="22"/>
        </w:rPr>
        <w:t xml:space="preserve"> Robert Fitzpatrick, then 60 and retired, spent all of his retirement savings ($140,000) advertising the rapture.</w:t>
      </w:r>
      <w:r>
        <w:rPr>
          <w:rStyle w:val="A"/>
          <w:rFonts w:ascii="Times New Roman" w:hAnsi="Times New Roman" w:eastAsia="Times New Roman" w:cs="Times New Roman"/>
          <w:color w:val="000000"/>
          <w:position w:val="6"/>
          <w:sz w:val="22"/>
        </w:rPr>
        <w:t xml:space="preserve">3</w:t>
      </w:r>
      <w:r>
        <w:rPr>
          <w:rStyle w:val="A"/>
          <w:rFonts w:ascii="Times New Roman" w:hAnsi="Times New Roman" w:eastAsia="Times New Roman" w:cs="Times New Roman"/>
          <w:color w:val="000000"/>
          <w:sz w:val="22"/>
        </w:rPr>
        <w:t xml:space="preserve"> There were many others who maxed out their credit cards, sold all their possessions and quit their jobs. Worse, there was the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position w:val="6"/>
          <w:sz w:val="20"/>
        </w:rPr>
        <w:t xml:space="preserve">1</w:t>
      </w:r>
      <w:r>
        <w:rPr>
          <w:rStyle w:val="A"/>
          <w:rFonts w:ascii="Times New Roman" w:hAnsi="Times New Roman" w:eastAsia="Times New Roman" w:cs="Times New Roman"/>
          <w:color w:val="000000"/>
          <w:sz w:val="20"/>
        </w:rPr>
        <w:t xml:space="preserve"> (Wikipedia 2013)</w:t>
        <w:br w:type="textWrapping"/>
      </w:r>
      <w:r>
        <w:rPr>
          <w:rStyle w:val="A"/>
          <w:rFonts w:ascii="Times New Roman" w:hAnsi="Times New Roman" w:eastAsia="Times New Roman" w:cs="Times New Roman"/>
          <w:color w:val="000000"/>
          <w:position w:val="6"/>
          <w:sz w:val="20"/>
        </w:rPr>
        <w:t xml:space="preserve">2</w:t>
      </w:r>
      <w:r>
        <w:rPr>
          <w:rStyle w:val="A"/>
          <w:rFonts w:ascii="Times New Roman" w:hAnsi="Times New Roman" w:eastAsia="Times New Roman" w:cs="Times New Roman"/>
          <w:color w:val="000000"/>
          <w:sz w:val="20"/>
        </w:rPr>
        <w:t xml:space="preserve"> (Carlson 2011)</w:t>
        <w:br w:type="textWrapping"/>
      </w:r>
      <w:r>
        <w:rPr>
          <w:rStyle w:val="A"/>
          <w:rFonts w:ascii="Times New Roman" w:hAnsi="Times New Roman" w:eastAsia="Times New Roman" w:cs="Times New Roman"/>
          <w:color w:val="FF0000"/>
          <w:position w:val="6"/>
          <w:sz w:val="20"/>
        </w:rPr>
        <w:t xml:space="preserve">3</w:t>
      </w:r>
      <w:r>
        <w:rPr>
          <w:rStyle w:val="A"/>
          <w:rFonts w:ascii="Times New Roman" w:hAnsi="Times New Roman" w:eastAsia="Times New Roman" w:cs="Times New Roman"/>
          <w:color w:val="FF0000"/>
          <w:sz w:val="20"/>
        </w:rPr>
        <w:t xml:space="preserve"> (Samuel 2011)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fearful fourteen year old who committed suicide.</w:t>
      </w:r>
      <w:r>
        <w:rPr>
          <w:rStyle w:val="A"/>
          <w:rFonts w:ascii="Times New Roman" w:hAnsi="Times New Roman" w:eastAsia="Times New Roman" w:cs="Times New Roman"/>
          <w:color w:val="000000"/>
          <w:position w:val="6"/>
          <w:sz w:val="22"/>
        </w:rPr>
        <w:t xml:space="preserve">4</w:t>
      </w:r>
      <w:r>
        <w:rPr>
          <w:rStyle w:val="A"/>
          <w:rFonts w:ascii="Times New Roman" w:hAnsi="Times New Roman" w:eastAsia="Times New Roman" w:cs="Times New Roman"/>
          <w:color w:val="000000"/>
          <w:sz w:val="22"/>
        </w:rPr>
        <w:t xml:space="preserve"> One woman even slit her daughter’s throats, then her own, hoping to escape the coming Tribulation.</w:t>
      </w:r>
      <w:r>
        <w:rPr>
          <w:rStyle w:val="A"/>
          <w:rFonts w:ascii="Times New Roman" w:hAnsi="Times New Roman" w:eastAsia="Times New Roman" w:cs="Times New Roman"/>
          <w:color w:val="000000"/>
          <w:position w:val="6"/>
          <w:sz w:val="22"/>
        </w:rPr>
        <w:t xml:space="preserve">5</w:t>
      </w:r>
      <w:r>
        <w:rPr>
          <w:rStyle w:val="A"/>
          <w:rFonts w:ascii="Times New Roman" w:hAnsi="Times New Roman" w:eastAsia="Times New Roman" w:cs="Times New Roman"/>
          <w:color w:val="000000"/>
          <w:sz w:val="22"/>
        </w:rPr>
        <w:t xml:space="preserve"> They did this because, based on Camping’s interpretation of the Bible, they were certain the world was about to end.</w:t>
      </w:r>
    </w:p>
    <w:bookmarkStart w:id="2" w:name="link2"/>
    <w:bookmarkEnd w:id="2"/>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Why Would Anybody Follow Harold Camping?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question I kept hearing at the time was, “Where on earth does he get</w:t>
      </w:r>
      <w:r>
        <w:rPr>
          <w:rStyle w:val="I"/>
          <w:rFonts w:ascii="Times New Roman" w:hAnsi="Times New Roman" w:eastAsia="Times New Roman" w:cs="Times New Roman"/>
          <w:color w:val="000000"/>
          <w:sz w:val="22"/>
        </w:rPr>
        <w:t xml:space="preserve"> that</w:t>
      </w:r>
      <w:r>
        <w:rPr>
          <w:rStyle w:val="A"/>
          <w:rFonts w:ascii="Times New Roman" w:hAnsi="Times New Roman" w:eastAsia="Times New Roman" w:cs="Times New Roman"/>
          <w:color w:val="000000"/>
          <w:sz w:val="22"/>
        </w:rPr>
        <w:t xml:space="preserve">from the Bible?” How could a preacher claiming to base his beliefs completely on the Bible come up with something so bizarre? It happened because he went beyond the plain, obvious meaning of Scripture. And instead he looked for hidden, deeper meaning.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Trevor Hammack is a former Harold Camping follower and pastor. In an interview with The Christian Post he explained (emphasis mine):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Before any end of the world prediction theology, Camping was very appealing in the sense that he would go in depth, verse by verse through the books in the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position w:val="6"/>
          <w:sz w:val="20"/>
        </w:rPr>
        <w:t xml:space="preserve">4</w:t>
      </w:r>
      <w:r>
        <w:rPr>
          <w:rStyle w:val="A"/>
          <w:rFonts w:ascii="Times New Roman" w:hAnsi="Times New Roman" w:eastAsia="Times New Roman" w:cs="Times New Roman"/>
          <w:color w:val="000000"/>
          <w:sz w:val="20"/>
        </w:rPr>
        <w:t xml:space="preserve"> (Garcia 2011)</w:t>
        <w:br w:type="textWrapping"/>
      </w:r>
      <w:r>
        <w:rPr>
          <w:rStyle w:val="A"/>
          <w:rFonts w:ascii="Times New Roman" w:hAnsi="Times New Roman" w:eastAsia="Times New Roman" w:cs="Times New Roman"/>
          <w:color w:val="FF0000"/>
          <w:position w:val="6"/>
          <w:sz w:val="20"/>
        </w:rPr>
        <w:t xml:space="preserve">5</w:t>
      </w:r>
      <w:r>
        <w:rPr>
          <w:rStyle w:val="A"/>
          <w:rFonts w:ascii="Times New Roman" w:hAnsi="Times New Roman" w:eastAsia="Times New Roman" w:cs="Times New Roman"/>
          <w:color w:val="FF0000"/>
          <w:sz w:val="20"/>
        </w:rPr>
        <w:t xml:space="preserve"> (International Business Times 2011)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Bible, not in any “shallow or irreverent manner,” and would always stick to the Bible and treated it as the final authority. But everything began to change in subtle ways and gradually when Camping began to develop a hermeneutic or a principle of Bible interpretation based on Mark 4, where it says that Jesus spoke in parables.</w:t>
      </w:r>
      <w:r>
        <w:rPr>
          <w:rStyle w:val="B"/>
          <w:rFonts w:ascii="Times New Roman" w:hAnsi="Times New Roman" w:eastAsia="Times New Roman" w:cs="Times New Roman"/>
          <w:i/>
          <w:color w:val="000000"/>
          <w:sz w:val="22"/>
        </w:rPr>
        <w:t xml:space="preserve"> 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tooktha t to mean that everythingin your Bibleis a parable.Everything.</w:t>
      </w:r>
      <w:r>
        <w:rPr>
          <w:rStyle w:val="A"/>
          <w:rFonts w:ascii="Times New Roman" w:hAnsi="Times New Roman" w:eastAsia="Times New Roman" w:cs="Times New Roman"/>
          <w:color w:val="000000"/>
          <w:sz w:val="22"/>
        </w:rPr>
        <w:t xml:space="preserve">For example, “so when Jesus gets on a boat to cross the sea, well the sea represents one thing, the boat represents something, people in the boat represent something and so he began to use this to interpret the Bible,” Hammack illustrated. “</w:t>
      </w:r>
      <w:r>
        <w:rPr>
          <w:rStyle w:val="B"/>
          <w:rFonts w:ascii="Times New Roman" w:hAnsi="Times New Roman" w:eastAsia="Times New Roman" w:cs="Times New Roman"/>
          <w:i/>
          <w:color w:val="000000"/>
          <w:sz w:val="22"/>
        </w:rPr>
        <w:t xml:space="preserve"> Once you go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in that direction everythingis open for anybodyto interpret it thewaytheywant</w:t>
      </w:r>
      <w:r>
        <w:rPr>
          <w:rStyle w:val="A"/>
          <w:rFonts w:ascii="Times New Roman" w:hAnsi="Times New Roman" w:eastAsia="Times New Roman" w:cs="Times New Roman"/>
          <w:color w:val="000000"/>
          <w:sz w:val="22"/>
        </w:rPr>
        <w:t xml:space="preserve">and he left [out] any type of historical context and it just becomes a spiritual parable which he can kind of mold into what he thinks it says. And that's what happened.”</w:t>
      </w:r>
      <w:r>
        <w:rPr>
          <w:rStyle w:val="A"/>
          <w:rFonts w:ascii="Times New Roman" w:hAnsi="Times New Roman" w:eastAsia="Times New Roman" w:cs="Times New Roman"/>
          <w:color w:val="000000"/>
          <w:position w:val="6"/>
          <w:sz w:val="22"/>
        </w:rPr>
        <w:t xml:space="preserve">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In short, Camping treated everything in the Bible as though it were a parable with symbolic meaning. In other words, the text means more than what we see at its face-value. It has, he saids, deeper, spiritual meaning. And millions followed him because he convinced them this was a proper way to interpret Scripture.</w:t>
      </w:r>
    </w:p>
    <w:bookmarkStart w:id="3" w:name="link3"/>
    <w:bookmarkEnd w:id="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There Are Many “Campers”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rPr>
      </w:pPr>
      <w:r>
        <w:rPr>
          <w:rStyle w:val="A"/>
          <w:rFonts w:ascii="Times New Roman" w:hAnsi="Times New Roman" w:eastAsia="Times New Roman" w:cs="Times New Roman"/>
          <w:b w:val="off"/>
          <w:color w:val="000000"/>
          <w:sz w:val="22"/>
        </w:rPr>
        <w:t xml:space="preserve">Harold Camping is certainly not alone. </w:t>
      </w:r>
      <w:r>
        <w:rPr>
          <w:rStyle w:val="A"/>
          <w:rFonts w:ascii="Times New Roman" w:hAnsi="Times New Roman" w:eastAsia="Times New Roman" w:cs="Times New Roman"/>
          <w:b w:val="off"/>
          <w:color w:val="FF0000"/>
          <w:position w:val="6"/>
          <w:sz w:val="20"/>
        </w:rPr>
        <w:t xml:space="preserve">6</w:t>
      </w:r>
      <w:r>
        <w:rPr>
          <w:rStyle w:val="A"/>
          <w:rFonts w:ascii="Times New Roman" w:hAnsi="Times New Roman" w:eastAsia="Times New Roman" w:cs="Times New Roman"/>
          <w:b w:val="off"/>
          <w:color w:val="FF0000"/>
          <w:sz w:val="20"/>
        </w:rPr>
        <w:t xml:space="preserve"> (Vivaldo 2011)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There’s the Unity School of Christianity with its 200,000 members in the United States and 1.5 million worldwide. They teach the entire Bible is an allegory. They are able to claim an allegiance to the Bible, yet at the same time deny the Trinity, deity of Jesus, personality of the Holy Spirit, necessity of the atonement of Jesus for our sins, heaven, hell, sin, the existence of the devil and at the same time somehow affirm</w:t>
        <w:br w:type="textWrapping"/>
      </w:r>
      <w:r>
        <w:rPr>
          <w:rStyle w:val="A"/>
          <w:rFonts w:ascii="Times New Roman" w:hAnsi="Times New Roman" w:eastAsia="Times New Roman" w:cs="Times New Roman"/>
          <w:color w:val="000000"/>
          <w:sz w:val="22"/>
        </w:rPr>
        <w:t xml:space="preserve">reincarnation.</w:t>
      </w:r>
      <w:r>
        <w:rPr>
          <w:rStyle w:val="A"/>
          <w:rFonts w:ascii="Times New Roman" w:hAnsi="Times New Roman" w:eastAsia="Times New Roman" w:cs="Times New Roman"/>
          <w:color w:val="000000"/>
          <w:position w:val="6"/>
          <w:sz w:val="22"/>
        </w:rPr>
        <w:t xml:space="preserve">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Eastern Lightning is another group. As of 2001, the sect had only 300,000 followers, but it does appear to be gaining momentum, especially in China. Recent estimates show they now have upwards of one million followers.</w:t>
      </w:r>
      <w:r>
        <w:rPr>
          <w:rStyle w:val="A"/>
          <w:rFonts w:ascii="Times New Roman" w:hAnsi="Times New Roman" w:eastAsia="Times New Roman" w:cs="Times New Roman"/>
          <w:color w:val="000000"/>
          <w:position w:val="6"/>
          <w:sz w:val="22"/>
        </w:rPr>
        <w:t xml:space="preserve">8</w:t>
      </w:r>
      <w:r>
        <w:rPr>
          <w:rStyle w:val="A"/>
          <w:rFonts w:ascii="Times New Roman" w:hAnsi="Times New Roman" w:eastAsia="Times New Roman" w:cs="Times New Roman"/>
          <w:color w:val="000000"/>
          <w:sz w:val="22"/>
        </w:rPr>
        <w:t xml:space="preserve"> By spiritualizing the Bible, they believe Jesus has already returned to earth and is currently hiding among us as a normal looking 30-year old girl.</w:t>
      </w:r>
      <w:r>
        <w:rPr>
          <w:rStyle w:val="A"/>
          <w:rFonts w:ascii="Times New Roman" w:hAnsi="Times New Roman" w:eastAsia="Times New Roman" w:cs="Times New Roman"/>
          <w:color w:val="000000"/>
          <w:position w:val="6"/>
          <w:sz w:val="22"/>
        </w:rPr>
        <w:t xml:space="preserve">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0"/>
        </w:rPr>
      </w:pPr>
      <w:r>
        <w:rPr>
          <w:rStyle w:val="A"/>
          <w:rFonts w:ascii="Times New Roman" w:hAnsi="Times New Roman" w:eastAsia="Times New Roman" w:cs="Times New Roman"/>
          <w:color w:val="000000"/>
          <w:sz w:val="22"/>
        </w:rPr>
        <w:t xml:space="preserve">Christian Science is a more widely known group which bases doctrine on allegorized interpretations of the Bible</w:t>
      </w:r>
      <w:r>
        <w:rPr>
          <w:rStyle w:val="A"/>
          <w:rFonts w:ascii="Times New Roman" w:hAnsi="Times New Roman" w:eastAsia="Times New Roman" w:cs="Times New Roman"/>
          <w:color w:val="000000"/>
          <w:position w:val="6"/>
          <w:sz w:val="22"/>
        </w:rPr>
        <w:t xml:space="preserve">10</w:t>
      </w:r>
      <w:r>
        <w:rPr>
          <w:rStyle w:val="A"/>
          <w:rFonts w:ascii="Times New Roman" w:hAnsi="Times New Roman" w:eastAsia="Times New Roman" w:cs="Times New Roman"/>
          <w:color w:val="000000"/>
          <w:sz w:val="22"/>
        </w:rPr>
        <w:t xml:space="preserve">. And we’ve</w:t>
        <w:br w:type="textWrapping"/>
      </w:r>
      <w:r>
        <w:rPr>
          <w:rStyle w:val="A"/>
          <w:rFonts w:ascii="Times New Roman" w:hAnsi="Times New Roman" w:eastAsia="Times New Roman" w:cs="Times New Roman"/>
          <w:color w:val="000000"/>
          <w:position w:val="6"/>
          <w:sz w:val="20"/>
        </w:rPr>
        <w:t xml:space="preserve">7</w:t>
      </w:r>
      <w:r>
        <w:rPr>
          <w:rStyle w:val="A"/>
          <w:rFonts w:ascii="Times New Roman" w:hAnsi="Times New Roman" w:eastAsia="Times New Roman" w:cs="Times New Roman"/>
          <w:color w:val="000000"/>
          <w:sz w:val="20"/>
        </w:rPr>
        <w:t xml:space="preserve"> (Wise 1995)</w:t>
        <w:br w:type="textWrapping"/>
      </w:r>
      <w:r>
        <w:rPr>
          <w:rStyle w:val="A"/>
          <w:rFonts w:ascii="Times New Roman" w:hAnsi="Times New Roman" w:eastAsia="Times New Roman" w:cs="Times New Roman"/>
          <w:color w:val="000000"/>
          <w:position w:val="6"/>
          <w:sz w:val="20"/>
        </w:rPr>
        <w:t xml:space="preserve">8</w:t>
      </w:r>
      <w:r>
        <w:rPr>
          <w:rStyle w:val="A"/>
          <w:rFonts w:ascii="Times New Roman" w:hAnsi="Times New Roman" w:eastAsia="Times New Roman" w:cs="Times New Roman"/>
          <w:color w:val="000000"/>
          <w:sz w:val="20"/>
        </w:rPr>
        <w:t xml:space="preserve"> (Eastern Lightning 2013)</w:t>
        <w:br w:type="textWrapping"/>
      </w:r>
      <w:r>
        <w:rPr>
          <w:rStyle w:val="A"/>
          <w:rFonts w:ascii="Times New Roman" w:hAnsi="Times New Roman" w:eastAsia="Times New Roman" w:cs="Times New Roman"/>
          <w:color w:val="000000"/>
          <w:position w:val="6"/>
          <w:sz w:val="20"/>
        </w:rPr>
        <w:t xml:space="preserve">9</w:t>
      </w:r>
      <w:r>
        <w:rPr>
          <w:rStyle w:val="A"/>
          <w:rFonts w:ascii="Times New Roman" w:hAnsi="Times New Roman" w:eastAsia="Times New Roman" w:cs="Times New Roman"/>
          <w:color w:val="000000"/>
          <w:sz w:val="20"/>
        </w:rPr>
        <w:t xml:space="preserve"> (Turner 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000000"/>
          <w:sz w:val="20"/>
        </w:rPr>
      </w:pPr>
      <w:r>
        <w:rPr>
          <w:rStyle w:val="A"/>
          <w:rFonts w:ascii="Times New Roman" w:hAnsi="Times New Roman" w:eastAsia="Times New Roman" w:cs="Times New Roman"/>
          <w:color w:val="FF0000"/>
          <w:position w:val="6"/>
          <w:sz w:val="20"/>
        </w:rPr>
        <w:t xml:space="preserve">10</w:t>
      </w:r>
      <w:r>
        <w:rPr>
          <w:rStyle w:val="A"/>
          <w:rFonts w:ascii="Times New Roman" w:hAnsi="Times New Roman" w:eastAsia="Times New Roman" w:cs="Times New Roman"/>
          <w:color w:val="FF0000"/>
          <w:sz w:val="20"/>
        </w:rPr>
        <w:t xml:space="preserve"> Mary Baker Eddy advanced an allegorical interpretation of the Bible called the</w:t>
      </w:r>
      <w:r>
        <w:rPr>
          <w:rStyle w:val="I"/>
          <w:rFonts w:ascii="Times New Roman" w:hAnsi="Times New Roman" w:eastAsia="Times New Roman" w:cs="Times New Roman"/>
          <w:color w:val="FF0000"/>
          <w:sz w:val="20"/>
        </w:rPr>
        <w:t xml:space="preserve"> Keyto theScriptures</w:t>
      </w:r>
      <w:r>
        <w:rPr>
          <w:rStyle w:val="A"/>
          <w:rFonts w:ascii="Times New Roman" w:hAnsi="Times New Roman" w:eastAsia="Times New Roman" w:cs="Times New Roman"/>
          <w:color w:val="FF0000"/>
          <w:sz w:val="20"/>
        </w:rPr>
        <w:t xml:space="preserve">which she appended to </w:t>
      </w:r>
      <w:r>
        <w:rPr>
          <w:rStyle w:val="I"/>
          <w:rFonts w:ascii="Times New Roman" w:hAnsi="Times New Roman" w:eastAsia="Times New Roman" w:cs="Times New Roman"/>
          <w:color w:val="FF0000"/>
          <w:sz w:val="20"/>
        </w:rPr>
        <w:t xml:space="preserve">Scienceand Health</w:t>
      </w:r>
      <w:r>
        <w:rPr>
          <w:rStyle w:val="A"/>
          <w:rFonts w:ascii="Times New Roman" w:hAnsi="Times New Roman" w:eastAsia="Times New Roman" w:cs="Times New Roman"/>
          <w:color w:val="FF0000"/>
          <w:sz w:val="20"/>
        </w:rPr>
        <w:t xml:space="preserve">. It was a dictionary to assist in allegorical interpretation. (Melton 2005)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all heard of David Koresh and Jim Jones, who reportedly were both fond of this approach. It’s really no surprise that cults would like studying the Bible this way. There’s a freedom that comes from spiritualizing Scripture. As form Harold Camping follower Trevor Hammack said above, you can make the text say just about anything and then claim biblical authority. Ramm adds: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Metaphysical cults, theosophical cults, divine science cults, pantheistic cults all base their interpretation of Holy Scripture on the theory that the meaning of Scripture is plural. The first meaning is the ordinary historical or grammatical one; and the second meaning is the one the cultist brings to Scripture from the particular metaphysical system or religious system he is pushing.</w:t>
      </w:r>
      <w:r>
        <w:rPr>
          <w:rStyle w:val="A"/>
          <w:rFonts w:ascii="Times New Roman" w:hAnsi="Times New Roman" w:eastAsia="Times New Roman" w:cs="Times New Roman"/>
          <w:color w:val="000000"/>
          <w:position w:val="6"/>
          <w:sz w:val="22"/>
        </w:rPr>
        <w:t xml:space="preserve">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By allegorizing Scripture, it’s easy for a cultic group to claim to base their teaching on the Bible, yet read something out of it that is completely unbiblical. This is what Christian Science does, what Unity School of Christianity does, what Harold Camping did, and what we do if we’re not careful.</w:t>
      </w:r>
    </w:p>
    <w:bookmarkStart w:id="4" w:name="link4"/>
    <w:bookmarkEnd w:id="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My Confession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I’ll admit it. One of my favorite Bible teachers within my denomination uses allegory. I’m embarrassed to say that he uses it quite often, actually. I’m not ready to name him by name, so I will call him Pastor Wayne.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11</w:t>
      </w:r>
      <w:r>
        <w:rPr>
          <w:rStyle w:val="A"/>
          <w:rFonts w:ascii="Times New Roman" w:hAnsi="Times New Roman" w:eastAsia="Times New Roman" w:cs="Times New Roman"/>
          <w:color w:val="FF0000"/>
          <w:sz w:val="20"/>
        </w:rPr>
        <w:t xml:space="preserve"> (Ramm 1980, 111)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Any Christian within the Calvary Chapel movement who has been a Christian for more than a few years has probably heard Pastor Wayne or heard of him. He’s very popular. People really like him because he can take some of the driest passages and make them come to life. Pick a passage in the Old Testament—a genealogy, a story about people fighting over a well—any passage, you name it, and he’s sure to bring it to life in a way that keeps thousands engaged.</w:t>
      </w:r>
    </w:p>
    <w:bookmarkStart w:id="5" w:name="link5"/>
    <w:bookmarkEnd w:id="5"/>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Examples of Allegory from Pastor Wayne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It’s so much fun to study the Old Testament with Pastor Wayne. It’s always fresh, relevant, and he shows me many things I’ve never really seen before, especially in books of the Bible that are already very familiar to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For example, Pastor Wayne said that Genesis 1 is not just a description of physical creation, but it’s also a picture of what happens when a person comes to faith in Jesus Christ. The earth being void, formless and in darkness is our spiritual condition before salvation. The Holy Spirit moving over the waters of the deep is the Holy Spirit working on our hearts. God commanding light to shine in darkness is the moment of our salvation. The greater and lesser lights are the two ways we know truth—directly from God and indirectly through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Pastor Wayne makes the story of Noah’s Ark interesting too. It’s really a picture of salvation, he says. It’s a giant coffin covered inside and out with pitch and this pitch is the atonement of Christ. The one door indicates that there is one way to heaven, Jesus. There were many compartments inside the Ark which represent the different denominations of the church in one body.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Pastor Wayne goes on to explain how when Abraham pitched his tent between Bethel (the name means “House of God”) and Ai (“Ruin”) it means that he dwelt somewhere between the flesh and the spirit just like we do today. The story of Abraham sending out his servant to find a wife for Isaac is a picture of how God the Father (Abraham) sent the Holy Spirit (the servant) to the church (Rebekah) to be married to Jesus (Isaac).</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Pastor Wayne seems to find insight at every turn of the page. Even obscure texts have deeper meaning. A good example is the story of young men making fun of Elisha. Elisha had just picked up Elijah’s mantle after witnessing him being taken up to heaven, and was on his way up a mountain. On the way they ridiculed him saying, “Go up you bald head.” Pastor Wayne explains that this is a type of the world making fun of those who believe in the Rapture.</w:t>
      </w:r>
      <w:r>
        <w:rPr>
          <w:rStyle w:val="A"/>
          <w:rFonts w:ascii="Times New Roman" w:hAnsi="Times New Roman" w:eastAsia="Times New Roman" w:cs="Times New Roman"/>
          <w:color w:val="000000"/>
          <w:position w:val="6"/>
          <w:sz w:val="22"/>
        </w:rPr>
        <w:t xml:space="preserve">12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Now, I admit some of this is a bit of a stretch. But if I’m being honest, I also admit that there’s a part of this that appeals to me. Why?</w:t>
      </w:r>
    </w:p>
    <w:bookmarkStart w:id="6" w:name="link6"/>
    <w:bookmarkEnd w:id="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We Desperately Want the Bible to Be Relevant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We seem to desperately want the Bible to be relevant to us. Part of what drives us to Bible study is the expectation that when we come to a passage, the Holy Spirit will help us see how it relates to us. We come to expect that God will speak to us in our daily devotions—that He will indeed give us our daily bread. We expect this daily bread whether we’re in the Gospel of Luke or 1 Chronicles.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After all, “The word of God is living and powerful, and sharper than any two-edged sword, piercing even to the division of soul and spirit, and of joints and marrow, and is a discerner of the thoughts and intents of the heart.” (Heb. 4:12) It’s easy for me to envision the Holy Spirit illuminating my mind as I’m reading 1 Chronicles and making it speak to me in a deeper way—in a way that might not be obvious if I weren’t asking, seeking, knocking with great desire, leaving no stone unturned. So I find in me a desire for even the driest of passages to be relevant and meaningful. And this may be one of the reasons I am tempted to look for meaning that might not necessarily be there.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12</w:t>
      </w:r>
      <w:r>
        <w:rPr>
          <w:rStyle w:val="A"/>
          <w:rFonts w:ascii="Times New Roman" w:hAnsi="Times New Roman" w:eastAsia="Times New Roman" w:cs="Times New Roman"/>
          <w:color w:val="FF0000"/>
          <w:sz w:val="20"/>
        </w:rPr>
        <w:t xml:space="preserve"> The idea being that Elijah’s ascension in the whirlwind was a type of the rapture, and the children were making fun of Elisha because he believed he would go up too.</w:t>
      </w:r>
    </w:p>
    <w:bookmarkStart w:id="7" w:name="link7"/>
    <w:bookmarkEnd w:id="7"/>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Close Relationship Involves Conversation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 also earnestly desire that God speaks to </w:t>
      </w:r>
      <w:r>
        <w:rPr>
          <w:rStyle w:val="I"/>
          <w:rFonts w:ascii="Times New Roman" w:hAnsi="Times New Roman" w:eastAsia="Times New Roman" w:cs="Times New Roman"/>
          <w:color w:val="000000"/>
          <w:sz w:val="22"/>
        </w:rPr>
        <w:t xml:space="preserve">me</w:t>
      </w:r>
      <w:r>
        <w:rPr>
          <w:rStyle w:val="A"/>
          <w:rFonts w:ascii="Times New Roman" w:hAnsi="Times New Roman" w:eastAsia="Times New Roman" w:cs="Times New Roman"/>
          <w:color w:val="000000"/>
          <w:sz w:val="22"/>
        </w:rPr>
        <w:t xml:space="preserve">personally. And I don’t think I’m alone. Many of us learned as new Christians that Christianity is like a relationship. A close relationship involves communication and our relationship with God is no different. To develop our relationship, we need to talk some and listen some, each day. Through</w:t>
      </w:r>
      <w:r>
        <w:rPr>
          <w:rStyle w:val="I"/>
          <w:rFonts w:ascii="Times New Roman" w:hAnsi="Times New Roman" w:eastAsia="Times New Roman" w:cs="Times New Roman"/>
          <w:color w:val="000000"/>
          <w:sz w:val="22"/>
        </w:rPr>
        <w:t xml:space="preserve"> prayer</w:t>
      </w:r>
      <w:r>
        <w:rPr>
          <w:rStyle w:val="A"/>
          <w:rFonts w:ascii="Times New Roman" w:hAnsi="Times New Roman" w:eastAsia="Times New Roman" w:cs="Times New Roman"/>
          <w:color w:val="000000"/>
          <w:sz w:val="22"/>
        </w:rPr>
        <w:t xml:space="preserve">we talk to God, and through </w:t>
      </w:r>
      <w:r>
        <w:rPr>
          <w:rStyle w:val="I"/>
          <w:rFonts w:ascii="Times New Roman" w:hAnsi="Times New Roman" w:eastAsia="Times New Roman" w:cs="Times New Roman"/>
          <w:color w:val="000000"/>
          <w:sz w:val="22"/>
        </w:rPr>
        <w:t xml:space="preserve">reading</w:t>
      </w:r>
      <w:r>
        <w:rPr>
          <w:rStyle w:val="A"/>
          <w:rFonts w:ascii="Times New Roman" w:hAnsi="Times New Roman" w:eastAsia="Times New Roman" w:cs="Times New Roman"/>
          <w:color w:val="000000"/>
          <w:sz w:val="22"/>
        </w:rPr>
        <w:t xml:space="preserve">His Word (the Bible), we hear Him speak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And in this sense, we come to expect that God will speak to us in our daily devotions, that He will indeed give us our daily bread. Therefore, we hope, and expect, that God will lead us through our major life decisions in our daily fellowship with Him. Should we accept that new promotion? Should we get involved in that particular ministry? Should we go back to school and complete our degree? It’s in the quiet moments of our day, in our speaking and listening—in our Bible reading— that we expect to hear an answer.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And therein lays the danger. Sometimes, in our desire to make a passage relevant, we read something out that was never intended for us.</w:t>
      </w:r>
      <w:r>
        <w:rPr>
          <w:rStyle w:val="A"/>
          <w:rFonts w:ascii="Times New Roman" w:hAnsi="Times New Roman" w:eastAsia="Times New Roman" w:cs="Times New Roman"/>
          <w:color w:val="000000"/>
          <w:position w:val="6"/>
          <w:sz w:val="22"/>
        </w:rPr>
        <w:t xml:space="preserve">13</w:t>
      </w:r>
      <w:r>
        <w:rPr>
          <w:rStyle w:val="A"/>
          <w:rFonts w:ascii="Times New Roman" w:hAnsi="Times New Roman" w:eastAsia="Times New Roman" w:cs="Times New Roman"/>
          <w:color w:val="000000"/>
          <w:sz w:val="22"/>
        </w:rPr>
        <w:t xml:space="preserve"> In some cases our mistake may be harmless, but as we’ve seen with Harold Camping and the cults, it can lead to perverted doctrine and have disastrous consequences.</w:t>
      </w:r>
    </w:p>
    <w:bookmarkStart w:id="8" w:name="link8"/>
    <w:bookmarkEnd w:id="8"/>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What Is Allegory?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It would now do us well to look at exactly what allegory is. One good definition from a theological dictionary is the following: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An allegory is a story in which the details correspond to or reveal a ‘hidden,’ ‘higher’ or ‘deeper’ meaning. The allegorical method of biblical interpretation assumes that biblical stories should be interpreted by seeking the ‘spiritual’ meaning to which the literal sense points.</w:t>
      </w:r>
      <w:r>
        <w:rPr>
          <w:rStyle w:val="A"/>
          <w:rFonts w:ascii="Times New Roman" w:hAnsi="Times New Roman" w:eastAsia="Times New Roman" w:cs="Times New Roman"/>
          <w:color w:val="000000"/>
          <w:position w:val="6"/>
          <w:sz w:val="22"/>
        </w:rPr>
        <w:t xml:space="preserve">14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13</w:t>
      </w:r>
      <w:r>
        <w:rPr>
          <w:rStyle w:val="A"/>
          <w:rFonts w:ascii="Times New Roman" w:hAnsi="Times New Roman" w:eastAsia="Times New Roman" w:cs="Times New Roman"/>
          <w:color w:val="FF0000"/>
          <w:sz w:val="20"/>
        </w:rPr>
        <w:t xml:space="preserve"> There are many ways we do this, such as taking something God said to an individual in the Bible and applying it to our situation, or even picking verses at random in an attempt to receive an answer to prayer. These are both ways we pull our meaning from Scripture that isn’t really there. See Appendix 2 for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And here’s another good definition from a leading expert on the topic, Roy Zuck: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Allegorizing is searching for a hidden or a secret meaning underlying but remote from and unrelated in reality to the more obvious meaning of a text. In other words the literal reading is a sort of code, which needs to be deciphered to determine the more significant and hidden meaning. In this approach the literal is superficial; the allegorical is the true meaning.</w:t>
      </w:r>
      <w:r>
        <w:rPr>
          <w:rStyle w:val="A"/>
          <w:rFonts w:ascii="Times New Roman" w:hAnsi="Times New Roman" w:eastAsia="Times New Roman" w:cs="Times New Roman"/>
          <w:color w:val="000000"/>
          <w:position w:val="6"/>
          <w:sz w:val="22"/>
        </w:rPr>
        <w:t xml:space="preserve">15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Stated in a simple sentence, we allegorize when we interpret the Bible hoping to find hidden meaning behind the text or some deeper truth.</w:t>
      </w:r>
    </w:p>
    <w:bookmarkStart w:id="9" w:name="link9"/>
    <w:bookmarkEnd w:id="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Some Clear Allegories in the Bible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But how do we know it’s bad? Some might argue that we find clear uses of allegorical interpretation in the Bible, and therefore it’s valid. For example, the Bible portrays Samaria and Jerusalem as two prostitutes (Exe. 23), Israel as a destroyed vine (Psa. 80:8-16), Nebuchadnezzar and Egypt as two eagles (Eze. 17), wisdom as a housewife (Prov. 9:1-6), the Christian’s spiritual defense as armor (Eph. 6:11-17) and Jesus as a vine (John 15:1-6).</w:t>
      </w:r>
      <w:r>
        <w:rPr>
          <w:rStyle w:val="A"/>
          <w:rFonts w:ascii="Times New Roman" w:hAnsi="Times New Roman" w:eastAsia="Times New Roman" w:cs="Times New Roman"/>
          <w:color w:val="000000"/>
          <w:position w:val="6"/>
          <w:sz w:val="22"/>
        </w:rPr>
        <w:t xml:space="preserve">16</w:t>
      </w:r>
      <w:r>
        <w:rPr>
          <w:rStyle w:val="A"/>
          <w:rFonts w:ascii="Times New Roman" w:hAnsi="Times New Roman" w:eastAsia="Times New Roman" w:cs="Times New Roman"/>
          <w:color w:val="000000"/>
          <w:sz w:val="22"/>
        </w:rPr>
        <w:t xml:space="preserve"> We also have Galatians 4:21-31 where Paul seems to suggest the very persons of Hagar and Sarah in the Old Testament represent something deeper—that Hagar represents law and bondage under the Mosaic covenant, and Sarah represents the freedom that comes through the new covenant. These are clearly not meant to be taken literally, but represent a spiritual truth. So clearly, there is allegorical usage in the Bible.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14</w:t>
      </w:r>
      <w:r>
        <w:rPr>
          <w:rStyle w:val="A"/>
          <w:rFonts w:ascii="Times New Roman" w:hAnsi="Times New Roman" w:eastAsia="Times New Roman" w:cs="Times New Roman"/>
          <w:color w:val="FF0000"/>
          <w:sz w:val="20"/>
        </w:rPr>
        <w:t xml:space="preserve"> (Grenz 1999, "Allegory, Allegorical method")</w:t>
      </w:r>
      <w:bookmarkStart w:id="10" w:name="link10"/>
      <w:bookmarkEnd w:id="1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How Far is Too far?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problem is, were does it end? We’ve already looked at some strange interpretations. But consider a famous one from Augustine. Here’s his interpretation of the Parable of the Good Augustine. Here’s his interpretation of the Parable of the Good 37):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 certain man went down from Jerusalem to Jericho;</w:t>
      </w:r>
      <w:r>
        <w:rPr>
          <w:rStyle w:val="A"/>
          <w:rFonts w:ascii="Times New Roman" w:hAnsi="Times New Roman" w:eastAsia="Times New Roman" w:cs="Times New Roman"/>
          <w:color w:val="000000"/>
          <w:sz w:val="22"/>
        </w:rPr>
        <w:t xml:space="preserve"> Adam himself is meant;</w:t>
      </w:r>
      <w:r>
        <w:rPr>
          <w:rStyle w:val="B"/>
          <w:rFonts w:ascii="Times New Roman" w:hAnsi="Times New Roman" w:eastAsia="Times New Roman" w:cs="Times New Roman"/>
          <w:color w:val="000000"/>
          <w:sz w:val="22"/>
        </w:rPr>
        <w:t xml:space="preserve"> Jerusalem</w:t>
      </w:r>
      <w:r>
        <w:rPr>
          <w:rStyle w:val="A"/>
          <w:rFonts w:ascii="Times New Roman" w:hAnsi="Times New Roman" w:eastAsia="Times New Roman" w:cs="Times New Roman"/>
          <w:color w:val="000000"/>
          <w:sz w:val="22"/>
        </w:rPr>
        <w:t xml:space="preserve"> is the heavenly city of peace, from whose blessedness Adam fell; </w:t>
      </w:r>
      <w:r>
        <w:rPr>
          <w:rStyle w:val="B"/>
          <w:rFonts w:ascii="Times New Roman" w:hAnsi="Times New Roman" w:eastAsia="Times New Roman" w:cs="Times New Roman"/>
          <w:color w:val="000000"/>
          <w:sz w:val="22"/>
        </w:rPr>
        <w:t xml:space="preserve">Jericho</w:t>
      </w:r>
      <w:r>
        <w:rPr>
          <w:rStyle w:val="A"/>
          <w:rFonts w:ascii="Times New Roman" w:hAnsi="Times New Roman" w:eastAsia="Times New Roman" w:cs="Times New Roman"/>
          <w:color w:val="000000"/>
          <w:sz w:val="22"/>
        </w:rPr>
        <w:t xml:space="preserve"> means the moon, and signifies our mortality, because it is born, waxes, wanes, and dies.</w:t>
      </w:r>
      <w:r>
        <w:rPr>
          <w:rStyle w:val="B"/>
          <w:rFonts w:ascii="Times New Roman" w:hAnsi="Times New Roman" w:eastAsia="Times New Roman" w:cs="Times New Roman"/>
          <w:color w:val="000000"/>
          <w:sz w:val="22"/>
        </w:rPr>
        <w:t xml:space="preserve"> Thieves</w:t>
      </w:r>
      <w:r>
        <w:rPr>
          <w:rStyle w:val="A"/>
          <w:rFonts w:ascii="Times New Roman" w:hAnsi="Times New Roman" w:eastAsia="Times New Roman" w:cs="Times New Roman"/>
          <w:color w:val="000000"/>
          <w:sz w:val="22"/>
        </w:rPr>
        <w:t xml:space="preserve"> are the devil and his angels.</w:t>
      </w:r>
      <w:r>
        <w:rPr>
          <w:rStyle w:val="B"/>
          <w:rFonts w:ascii="Times New Roman" w:hAnsi="Times New Roman" w:eastAsia="Times New Roman" w:cs="Times New Roman"/>
          <w:color w:val="000000"/>
          <w:sz w:val="22"/>
        </w:rPr>
        <w:t xml:space="preserve"> Who stripped him,</w:t>
      </w:r>
      <w:r>
        <w:rPr>
          <w:rStyle w:val="A"/>
          <w:rFonts w:ascii="Times New Roman" w:hAnsi="Times New Roman" w:eastAsia="Times New Roman" w:cs="Times New Roman"/>
          <w:color w:val="000000"/>
          <w:sz w:val="22"/>
        </w:rPr>
        <w:t xml:space="preserve"> namely; of his immortality;</w:t>
      </w:r>
      <w:r>
        <w:rPr>
          <w:rStyle w:val="B"/>
          <w:rFonts w:ascii="Times New Roman" w:hAnsi="Times New Roman" w:eastAsia="Times New Roman" w:cs="Times New Roman"/>
          <w:color w:val="000000"/>
          <w:sz w:val="22"/>
        </w:rPr>
        <w:t xml:space="preserve"> and beat him,</w:t>
      </w:r>
      <w:r>
        <w:rPr>
          <w:rStyle w:val="A"/>
          <w:rFonts w:ascii="Times New Roman" w:hAnsi="Times New Roman" w:eastAsia="Times New Roman" w:cs="Times New Roman"/>
          <w:color w:val="000000"/>
          <w:sz w:val="22"/>
        </w:rPr>
        <w:t xml:space="preserve"> by persuading him to sin; </w:t>
      </w:r>
      <w:r>
        <w:rPr>
          <w:rStyle w:val="B"/>
          <w:rFonts w:ascii="Times New Roman" w:hAnsi="Times New Roman" w:eastAsia="Times New Roman" w:cs="Times New Roman"/>
          <w:color w:val="000000"/>
          <w:sz w:val="22"/>
        </w:rPr>
        <w:t xml:space="preserve">and left him half-dead,</w:t>
      </w:r>
      <w:r>
        <w:rPr>
          <w:rStyle w:val="A"/>
          <w:rFonts w:ascii="Times New Roman" w:hAnsi="Times New Roman" w:eastAsia="Times New Roman" w:cs="Times New Roman"/>
          <w:color w:val="000000"/>
          <w:sz w:val="22"/>
        </w:rPr>
        <w:t xml:space="preserve"> because in so far as man can understand and know God, he lives, but in so far as he is wasted and oppressed by sin, he is dead; he is therefore called </w:t>
      </w:r>
      <w:r>
        <w:rPr>
          <w:rStyle w:val="B"/>
          <w:rFonts w:ascii="Times New Roman" w:hAnsi="Times New Roman" w:eastAsia="Times New Roman" w:cs="Times New Roman"/>
          <w:color w:val="000000"/>
          <w:sz w:val="22"/>
        </w:rPr>
        <w:t xml:space="preserve">half-dead.</w:t>
      </w:r>
      <w:r>
        <w:rPr>
          <w:rStyle w:val="A"/>
          <w:rFonts w:ascii="Times New Roman" w:hAnsi="Times New Roman" w:eastAsia="Times New Roman" w:cs="Times New Roman"/>
          <w:color w:val="000000"/>
          <w:sz w:val="22"/>
        </w:rPr>
        <w:t xml:space="preserve"> The </w:t>
      </w:r>
      <w:r>
        <w:rPr>
          <w:rStyle w:val="B"/>
          <w:rFonts w:ascii="Times New Roman" w:hAnsi="Times New Roman" w:eastAsia="Times New Roman" w:cs="Times New Roman"/>
          <w:color w:val="000000"/>
          <w:sz w:val="22"/>
        </w:rPr>
        <w:t xml:space="preserve">priest</w:t>
      </w:r>
      <w:r>
        <w:rPr>
          <w:rStyle w:val="A"/>
          <w:rFonts w:ascii="Times New Roman" w:hAnsi="Times New Roman" w:eastAsia="Times New Roman" w:cs="Times New Roman"/>
          <w:color w:val="000000"/>
          <w:sz w:val="22"/>
        </w:rPr>
        <w:t xml:space="preserve"> and the</w:t>
      </w:r>
      <w:r>
        <w:rPr>
          <w:rStyle w:val="B"/>
          <w:rFonts w:ascii="Times New Roman" w:hAnsi="Times New Roman" w:eastAsia="Times New Roman" w:cs="Times New Roman"/>
          <w:color w:val="000000"/>
          <w:sz w:val="22"/>
        </w:rPr>
        <w:t xml:space="preserve"> Levite</w:t>
      </w:r>
      <w:r>
        <w:rPr>
          <w:rStyle w:val="A"/>
          <w:rFonts w:ascii="Times New Roman" w:hAnsi="Times New Roman" w:eastAsia="Times New Roman" w:cs="Times New Roman"/>
          <w:color w:val="000000"/>
          <w:sz w:val="22"/>
        </w:rPr>
        <w:t xml:space="preserve"> who saw him and passed by, signify the priesthood and ministry of the Old Testament which could profit nothing for salvation.</w:t>
      </w:r>
      <w:r>
        <w:rPr>
          <w:rStyle w:val="B"/>
          <w:rFonts w:ascii="Times New Roman" w:hAnsi="Times New Roman" w:eastAsia="Times New Roman" w:cs="Times New Roman"/>
          <w:color w:val="000000"/>
          <w:sz w:val="22"/>
        </w:rPr>
        <w:t xml:space="preserve"> Samaritan</w:t>
      </w:r>
      <w:r>
        <w:rPr>
          <w:rStyle w:val="A"/>
          <w:rFonts w:ascii="Times New Roman" w:hAnsi="Times New Roman" w:eastAsia="Times New Roman" w:cs="Times New Roman"/>
          <w:color w:val="000000"/>
          <w:sz w:val="22"/>
        </w:rPr>
        <w:t xml:space="preserve"> means Guardian, and therefore the Lord Himself is signified by this name. The</w:t>
      </w:r>
      <w:r>
        <w:rPr>
          <w:rStyle w:val="B"/>
          <w:rFonts w:ascii="Times New Roman" w:hAnsi="Times New Roman" w:eastAsia="Times New Roman" w:cs="Times New Roman"/>
          <w:color w:val="000000"/>
          <w:sz w:val="22"/>
        </w:rPr>
        <w:t xml:space="preserve"> binding of the wounds</w:t>
      </w:r>
      <w:r>
        <w:rPr>
          <w:rStyle w:val="A"/>
          <w:rFonts w:ascii="Times New Roman" w:hAnsi="Times New Roman" w:eastAsia="Times New Roman" w:cs="Times New Roman"/>
          <w:color w:val="000000"/>
          <w:sz w:val="22"/>
        </w:rPr>
        <w:t xml:space="preserve"> is the restraint of sin.</w:t>
      </w:r>
      <w:r>
        <w:rPr>
          <w:rStyle w:val="B"/>
          <w:rFonts w:ascii="Times New Roman" w:hAnsi="Times New Roman" w:eastAsia="Times New Roman" w:cs="Times New Roman"/>
          <w:color w:val="000000"/>
          <w:sz w:val="22"/>
        </w:rPr>
        <w:t xml:space="preserve"> Oil</w:t>
      </w:r>
      <w:r>
        <w:rPr>
          <w:rStyle w:val="A"/>
          <w:rFonts w:ascii="Times New Roman" w:hAnsi="Times New Roman" w:eastAsia="Times New Roman" w:cs="Times New Roman"/>
          <w:color w:val="000000"/>
          <w:sz w:val="22"/>
        </w:rPr>
        <w:t xml:space="preserve"> is the comfort of good hope;</w:t>
      </w:r>
      <w:r>
        <w:rPr>
          <w:rStyle w:val="B"/>
          <w:rFonts w:ascii="Times New Roman" w:hAnsi="Times New Roman" w:eastAsia="Times New Roman" w:cs="Times New Roman"/>
          <w:color w:val="000000"/>
          <w:sz w:val="22"/>
        </w:rPr>
        <w:t xml:space="preserve"> wine</w:t>
      </w:r>
      <w:r>
        <w:rPr>
          <w:rStyle w:val="A"/>
          <w:rFonts w:ascii="Times New Roman" w:hAnsi="Times New Roman" w:eastAsia="Times New Roman" w:cs="Times New Roman"/>
          <w:color w:val="000000"/>
          <w:sz w:val="22"/>
        </w:rPr>
        <w:t xml:space="preserve"> the exhortation to work with fervent spirit. The</w:t>
      </w:r>
      <w:r>
        <w:rPr>
          <w:rStyle w:val="B"/>
          <w:rFonts w:ascii="Times New Roman" w:hAnsi="Times New Roman" w:eastAsia="Times New Roman" w:cs="Times New Roman"/>
          <w:color w:val="000000"/>
          <w:sz w:val="22"/>
        </w:rPr>
        <w:t xml:space="preserve"> beast</w:t>
      </w:r>
      <w:r>
        <w:rPr>
          <w:rStyle w:val="A"/>
          <w:rFonts w:ascii="Times New Roman" w:hAnsi="Times New Roman" w:eastAsia="Times New Roman" w:cs="Times New Roman"/>
          <w:color w:val="000000"/>
          <w:sz w:val="22"/>
        </w:rPr>
        <w:t xml:space="preserve"> is the flesh in which He deigned to come to us. The being </w:t>
      </w:r>
      <w:r>
        <w:rPr>
          <w:rStyle w:val="B"/>
          <w:rFonts w:ascii="Times New Roman" w:hAnsi="Times New Roman" w:eastAsia="Times New Roman" w:cs="Times New Roman"/>
          <w:color w:val="000000"/>
          <w:sz w:val="22"/>
        </w:rPr>
        <w:t xml:space="preserve">set upon the beast</w:t>
      </w:r>
      <w:r>
        <w:rPr>
          <w:rStyle w:val="A"/>
          <w:rFonts w:ascii="Times New Roman" w:hAnsi="Times New Roman" w:eastAsia="Times New Roman" w:cs="Times New Roman"/>
          <w:color w:val="000000"/>
          <w:sz w:val="22"/>
        </w:rPr>
        <w:t xml:space="preserve"> is belief in the incarnation of Christ. The</w:t>
      </w:r>
      <w:r>
        <w:rPr>
          <w:rStyle w:val="B"/>
          <w:rFonts w:ascii="Times New Roman" w:hAnsi="Times New Roman" w:eastAsia="Times New Roman" w:cs="Times New Roman"/>
          <w:color w:val="000000"/>
          <w:sz w:val="22"/>
        </w:rPr>
        <w:t xml:space="preserve"> inn</w:t>
      </w:r>
      <w:r>
        <w:rPr>
          <w:rStyle w:val="A"/>
          <w:rFonts w:ascii="Times New Roman" w:hAnsi="Times New Roman" w:eastAsia="Times New Roman" w:cs="Times New Roman"/>
          <w:color w:val="000000"/>
          <w:sz w:val="22"/>
        </w:rPr>
        <w:t xml:space="preserve"> is the Church, where travelers returning to their heavenly country are refreshed after pilgrimage. The</w:t>
      </w:r>
      <w:r>
        <w:rPr>
          <w:rStyle w:val="B"/>
          <w:rFonts w:ascii="Times New Roman" w:hAnsi="Times New Roman" w:eastAsia="Times New Roman" w:cs="Times New Roman"/>
          <w:color w:val="000000"/>
          <w:sz w:val="22"/>
        </w:rPr>
        <w:t xml:space="preserve"> morrow</w:t>
      </w:r>
      <w:r>
        <w:rPr>
          <w:rStyle w:val="A"/>
          <w:rFonts w:ascii="Times New Roman" w:hAnsi="Times New Roman" w:eastAsia="Times New Roman" w:cs="Times New Roman"/>
          <w:color w:val="000000"/>
          <w:sz w:val="22"/>
        </w:rPr>
        <w:t xml:space="preserve"> is after the resurrection of the Lord. The</w:t>
      </w:r>
      <w:r>
        <w:rPr>
          <w:rStyle w:val="B"/>
          <w:rFonts w:ascii="Times New Roman" w:hAnsi="Times New Roman" w:eastAsia="Times New Roman" w:cs="Times New Roman"/>
          <w:color w:val="000000"/>
          <w:sz w:val="22"/>
        </w:rPr>
        <w:t xml:space="preserve"> two pence</w:t>
      </w:r>
      <w:r>
        <w:rPr>
          <w:rStyle w:val="A"/>
          <w:rFonts w:ascii="Times New Roman" w:hAnsi="Times New Roman" w:eastAsia="Times New Roman" w:cs="Times New Roman"/>
          <w:color w:val="000000"/>
          <w:sz w:val="22"/>
        </w:rPr>
        <w:t xml:space="preserve"> are either the two precepts of love, or the promise of this life and of that which is to come. The</w:t>
      </w:r>
      <w:r>
        <w:rPr>
          <w:rStyle w:val="B"/>
          <w:rFonts w:ascii="Times New Roman" w:hAnsi="Times New Roman" w:eastAsia="Times New Roman" w:cs="Times New Roman"/>
          <w:color w:val="000000"/>
          <w:sz w:val="22"/>
        </w:rPr>
        <w:t xml:space="preserve"> innkeeper</w:t>
      </w:r>
      <w:r>
        <w:rPr>
          <w:rStyle w:val="A"/>
          <w:rFonts w:ascii="Times New Roman" w:hAnsi="Times New Roman" w:eastAsia="Times New Roman" w:cs="Times New Roman"/>
          <w:color w:val="000000"/>
          <w:sz w:val="22"/>
        </w:rPr>
        <w:t xml:space="preserve"> is the Apostle (Paul). The supererogatory payment is either his counsel of celibacy, or the fact that he worked with his own hands lest he should be a burden to any of the weaker brethren when the Gospel was new, though it was lawful for him to live by the gospel.</w:t>
      </w:r>
      <w:r>
        <w:rPr>
          <w:rStyle w:val="A"/>
          <w:rFonts w:ascii="Times New Roman" w:hAnsi="Times New Roman" w:eastAsia="Times New Roman" w:cs="Times New Roman"/>
          <w:color w:val="000000"/>
          <w:position w:val="6"/>
          <w:sz w:val="22"/>
        </w:rPr>
        <w:t xml:space="preserve">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So according to Augustine, the main character is actually Adam, the innkeeper is Paul, the promise to pay for future expenses is Paul’s vow of celibacy, and Jericho is the moon and represents our mortality. Did God intend for us to get</w:t>
      </w:r>
      <w:r>
        <w:rPr>
          <w:rStyle w:val="I"/>
          <w:rFonts w:ascii="Times New Roman" w:hAnsi="Times New Roman" w:eastAsia="Times New Roman" w:cs="Times New Roman"/>
          <w:color w:val="000000"/>
          <w:sz w:val="22"/>
        </w:rPr>
        <w:t xml:space="preserve"> thisinterpretation</w:t>
      </w:r>
      <w:r>
        <w:rPr>
          <w:rStyle w:val="A"/>
          <w:rFonts w:ascii="Times New Roman" w:hAnsi="Times New Roman" w:eastAsia="Times New Roman" w:cs="Times New Roman"/>
          <w:color w:val="000000"/>
          <w:sz w:val="22"/>
        </w:rPr>
        <w:t xml:space="preserve"> from the parable? Probably not! Furthermore, Augustine’s interpretation is different from Origen’s, which differs from Ambrose and Aquinas. Who is correct and how do we know? The fact is, unless the Bible tells us, we cannot know.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17</w:t>
      </w:r>
      <w:r>
        <w:rPr>
          <w:rStyle w:val="A"/>
          <w:rFonts w:ascii="Times New Roman" w:hAnsi="Times New Roman" w:eastAsia="Times New Roman" w:cs="Times New Roman"/>
          <w:color w:val="FF0000"/>
          <w:sz w:val="20"/>
        </w:rPr>
        <w:t xml:space="preserve"> (Augustine n.d., II,19; slightly abridged as cited in Dodd, C. H.,</w:t>
      </w:r>
      <w:r>
        <w:rPr>
          <w:rStyle w:val="I"/>
          <w:rFonts w:ascii="Times New Roman" w:hAnsi="Times New Roman" w:eastAsia="Times New Roman" w:cs="Times New Roman"/>
          <w:color w:val="FF0000"/>
          <w:sz w:val="20"/>
        </w:rPr>
        <w:t xml:space="preserve"> The Parables oftheKingdom</w:t>
      </w:r>
      <w:r>
        <w:rPr>
          <w:rStyle w:val="A"/>
          <w:rFonts w:ascii="Times New Roman" w:hAnsi="Times New Roman" w:eastAsia="Times New Roman" w:cs="Times New Roman"/>
          <w:color w:val="FF0000"/>
          <w:sz w:val="20"/>
        </w:rPr>
        <w:t xml:space="preserve">. New York: Scribners, 1961, 1-2)</w:t>
      </w:r>
      <w:bookmarkStart w:id="11" w:name="link11"/>
      <w:bookmarkEnd w:id="11"/>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When Literal Interpretation Was All There Was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There is another good reason to stick to plain, ordinary interpretation. It’s biblical. A quick survey of the Old Testament shows us that the Jewish people interpreted older books of the Bible in a literal way. Samuel’s sons, Hophni and Phinehas, got themselves into trouble because they weren’t offering sacrifices properly, that is, they were not literally following the Mosaic Law. When Josiah finds the Book of the Law, he commands his kingdom to repent and commit to keeping it literally. He understood that Moses intended that the Passover should be kept based on a literal interpretation. (2 Ki. 23:21).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outcry of every Old Testament prophet was that the people had stopped worshipping God, had departed from the Law of Moses, and that is why they were under judgment. The prophets are expecting people to respond to the Law in a literal fashion. There is no concept of the people responding to it spiritually or figuratively. Daniel realized from the writings of Jeremiah that the captivity would last literally seventy years</w:t>
      </w:r>
      <w:r>
        <w:rPr>
          <w:rStyle w:val="A"/>
          <w:rFonts w:ascii="Times New Roman" w:hAnsi="Times New Roman" w:eastAsia="Times New Roman" w:cs="Times New Roman"/>
          <w:color w:val="000000"/>
          <w:position w:val="6"/>
          <w:sz w:val="22"/>
        </w:rPr>
        <w:t xml:space="preserve">18</w:t>
      </w:r>
      <w:r>
        <w:rPr>
          <w:rStyle w:val="A"/>
          <w:rFonts w:ascii="Times New Roman" w:hAnsi="Times New Roman" w:eastAsia="Times New Roman" w:cs="Times New Roman"/>
          <w:color w:val="000000"/>
          <w:sz w:val="22"/>
        </w:rPr>
        <w:t xml:space="preserve">. Daniel understood it literally; one prophet wrote something and a second prophet read what he wrote and took it at face value.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It’s clear that the way people in the Old Testament interpreted prior written revelation was in a normal, literal fashion. We also know that historically, outside the Bible, there was a time when allegorical interpretation didn’t even exist. So where did it come from? It came from the Greeks.</w:t>
      </w:r>
    </w:p>
    <w:bookmarkStart w:id="12" w:name="link12"/>
    <w:bookmarkEnd w:id="12"/>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Allegory Came From Greek Philosophy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ancient Greeks had a problem. They revered the writings of Homer and Hesiod which spoke of their gods, but over time, they became embarrassed by the immoral conduct of their deities. Some gods delighted in slaughtering people, others, like Aphrodite, openly committed adultery. They stole from each other, lied to each other, and in many cases seemed to behave worse than mere mortals. In addition, as more Greeks were turning to philosophy, logic, reason and ethics, it became increasingly obvious that their mythologies were embellished.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18</w:t>
      </w:r>
      <w:r>
        <w:rPr>
          <w:rStyle w:val="A"/>
          <w:rFonts w:ascii="Times New Roman" w:hAnsi="Times New Roman" w:eastAsia="Times New Roman" w:cs="Times New Roman"/>
          <w:color w:val="FF0000"/>
          <w:sz w:val="20"/>
        </w:rPr>
        <w:t xml:space="preserve"> Compare Daniel 9:2 with Jeremiah 25:11.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“How could the Greek philosophers revere these writings and at the same time accept the elements in their writings ‘which were fanciful, grotesque, absurd, or immoral’? To get around this problem, the philosophers allegorized the stories, looking for hidden meanings underneath the literal writings.”</w:t>
      </w:r>
      <w:r>
        <w:rPr>
          <w:rStyle w:val="A"/>
          <w:rFonts w:ascii="Times New Roman" w:hAnsi="Times New Roman" w:eastAsia="Times New Roman" w:cs="Times New Roman"/>
          <w:color w:val="000000"/>
          <w:position w:val="6"/>
          <w:sz w:val="22"/>
        </w:rPr>
        <w:t xml:space="preserve">19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By allegorizing the text, they were able to make the text mean something else. They could continue to promote their mythological writings and avoid ridicule at the same time. Thus, in an effort to salvage what they could from an embarrassing text, the allegorical method of interpretation of literature had begun. It was not something developed within the church, or even amongst the Jewish Rabbi’s, but was developed by the Greek philosophers beginning with Plato.</w:t>
      </w:r>
    </w:p>
    <w:bookmarkStart w:id="13" w:name="link13"/>
    <w:bookmarkEnd w:id="1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A Brief Summary of Plato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Plato (427 BC) is considered to be one of the greatest philosophers of all time. He was born four centuries before Christ yet his teaching would have tremendous influence over early Christian doctrine and continue to shape Christian thought until this day.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19</w:t>
      </w:r>
      <w:r>
        <w:rPr>
          <w:rStyle w:val="A"/>
          <w:rFonts w:ascii="Times New Roman" w:hAnsi="Times New Roman" w:eastAsia="Times New Roman" w:cs="Times New Roman"/>
          <w:color w:val="FF0000"/>
          <w:sz w:val="20"/>
        </w:rPr>
        <w:t xml:space="preserve"> (Ramm 1980, 29-30)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Plato asserted that what we see around us in our physical world—trees, chairs, horses, plants and people—everything we see, touch, taste and smell is not actually real. Only the idea behind a thing is real. For example, everybody has an idea of a horse. When we compare one horse to the next, we can see that there are differences, but we all know they are horses because there’s an idea of a horse. And this idea is the perfect horse. The perfect horse only exists as an idea or “form”. Because only ideas of things are perfect, Plato asserted that the realm of ideas was far superior to this physical world we live 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As a result, Plato wanted to set people free from their bondage to this world. In his Parable of the Cave, he explains how a person could be set free from bondage to the shadows of this world by becoming aware of the higher reality of forms. His parable asserts that all human beings are chained in darkness, believing reality to be the things that we see around us. But there is a higher reality that exists beyond, and if we could just be set free and experience it, we would understand that it is far better, because it is the actual true reality of which everything is but a shadow.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In short, for Plato, the physical was bad and the spiritual was good. This philosophy, applied to literature, gave rise to the allegorical method of interpretation we know today. To the allegorist, it’s not so much the literal meaning of the text that is important, but the spiritual meaning behind it.</w:t>
      </w:r>
    </w:p>
    <w:bookmarkStart w:id="14" w:name="link14"/>
    <w:bookmarkEnd w:id="1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The First Jews to Adopt Allegory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As far as we know, the first Jew to begin applying Plato’s principles to biblical interpretation was Aristobulus (160 BC). But Philo of Alexandria (20 BC – 54 AD), who came a few generations after him, is probably the most recognized Jewish allegorist. Philo had a great love for Greek philosophy, especially Plato and Pythagoras.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Philo did not think that the literal meaning was useless, but it represented the immature level of understanding. The literal sense was the body of Scripture, and the allegorical sense its soul. Accordingly the literal was for the immature, and the allegorical for the mature.</w:t>
      </w:r>
      <w:r>
        <w:rPr>
          <w:rStyle w:val="A"/>
          <w:rFonts w:ascii="Times New Roman" w:hAnsi="Times New Roman" w:eastAsia="Times New Roman" w:cs="Times New Roman"/>
          <w:color w:val="000000"/>
          <w:position w:val="6"/>
          <w:sz w:val="22"/>
        </w:rPr>
        <w:t xml:space="preserve">20</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Philo had twenty rules to determine how a passage should be interpreted. Here are his rules for determining if a passage contains allegory: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 Grammatical peculiarities are hints that underneath the record is a deeper spiritual truth. (ii) Stylistic elements of the passage (synonyms, repetition, etc.) indicate that deeper truth is present. (iii) Manipulation of punctuation, words, meaning of words, and new combinations of words can be so done as to extract new and deeper truth from the passage. (iv) Whenever symbols are present, we are to understand them figuratively not literally. (v) Spiritual truth may be obtained from etymologies of names. (vi) Finally, we have the law of double-application. Many natural objects signify spiritual things (heaven means the mind; earth means sensation; a field, revolt, etc.).</w:t>
      </w:r>
      <w:r>
        <w:rPr>
          <w:rStyle w:val="A"/>
          <w:rFonts w:ascii="Times New Roman" w:hAnsi="Times New Roman" w:eastAsia="Times New Roman" w:cs="Times New Roman"/>
          <w:color w:val="000000"/>
          <w:position w:val="6"/>
          <w:sz w:val="22"/>
        </w:rPr>
        <w:t xml:space="preserve">21</w:t>
      </w:r>
    </w:p>
    <w:bookmarkStart w:id="15" w:name="link15"/>
    <w:bookmarkEnd w:id="15"/>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The Early Church Fathers Follow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Jews weren’t the only ones affected. Early Christians were also heavily influenced by Greek philosophy. Many church fathers believed God had given Greek philosophy to the Gentile world to prepare it for the coming Messiah in the same way that God used Moses to prepare the Jewish people. Plato, in this way, was seen to have a kind of preparatory role for the Gospel. They believed that the great philosophers had been recipients of “the universal light of a divine revelation through the ‘Logos,’ which, and through human reason, ‘lighteth every man that cometh into the world.’”</w:t>
      </w:r>
      <w:r>
        <w:rPr>
          <w:rStyle w:val="A"/>
          <w:rFonts w:ascii="Times New Roman" w:hAnsi="Times New Roman" w:eastAsia="Times New Roman" w:cs="Times New Roman"/>
          <w:color w:val="000000"/>
          <w:position w:val="6"/>
          <w:sz w:val="22"/>
        </w:rPr>
        <w:t xml:space="preserve">22</w:t>
      </w:r>
      <w:r>
        <w:rPr>
          <w:rStyle w:val="A"/>
          <w:rFonts w:ascii="Times New Roman" w:hAnsi="Times New Roman" w:eastAsia="Times New Roman" w:cs="Times New Roman"/>
          <w:color w:val="000000"/>
          <w:sz w:val="22"/>
        </w:rPr>
        <w:t xml:space="preserve"> As a result, they espoused many of Plato’s ideas and tended to look for hidden, spiritual meaning underneath the text.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position w:val="6"/>
          <w:sz w:val="20"/>
        </w:rPr>
        <w:t xml:space="preserve">21</w:t>
      </w:r>
      <w:r>
        <w:rPr>
          <w:rStyle w:val="A"/>
          <w:rFonts w:ascii="Times New Roman" w:hAnsi="Times New Roman" w:eastAsia="Times New Roman" w:cs="Times New Roman"/>
          <w:color w:val="000000"/>
          <w:sz w:val="20"/>
        </w:rPr>
        <w:t xml:space="preserve"> (Ramm 1980, 28)</w:t>
        <w:br w:type="textWrapping"/>
      </w:r>
      <w:r>
        <w:rPr>
          <w:rStyle w:val="A"/>
          <w:rFonts w:ascii="Times New Roman" w:hAnsi="Times New Roman" w:eastAsia="Times New Roman" w:cs="Times New Roman"/>
          <w:color w:val="FF0000"/>
          <w:position w:val="6"/>
          <w:sz w:val="20"/>
        </w:rPr>
        <w:t xml:space="preserve">22</w:t>
      </w:r>
      <w:r>
        <w:rPr>
          <w:rStyle w:val="A"/>
          <w:rFonts w:ascii="Times New Roman" w:hAnsi="Times New Roman" w:eastAsia="Times New Roman" w:cs="Times New Roman"/>
          <w:color w:val="FF0000"/>
          <w:sz w:val="20"/>
        </w:rPr>
        <w:t xml:space="preserve"> (Schaff 1914, 89)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 study of the commentaries or use of Scripture among the early Church Fathers reveals a fantastic use of the imagination in finding New Testament truth or spiritual truth or theological truth in the Old Testament by the use of allegorical interpretation. This is really an assertion of the plural meaning of Scripture.</w:t>
      </w:r>
      <w:r>
        <w:rPr>
          <w:rStyle w:val="A"/>
          <w:rFonts w:ascii="Times New Roman" w:hAnsi="Times New Roman" w:eastAsia="Times New Roman" w:cs="Times New Roman"/>
          <w:color w:val="000000"/>
          <w:position w:val="6"/>
          <w:sz w:val="22"/>
        </w:rPr>
        <w:t xml:space="preserve">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This was true of influential leaders like Clement of Alexandria (150 AD), Justin Martyr (100 AD), Eusebius of Caesarea (263 AD) and Bishop Theodoret (393 AD). And, of course, those familiar with Augustine (354 AD) know that he held the philosophers in very high regard and took a strong liking to allegorical interpretation.</w:t>
      </w:r>
    </w:p>
    <w:bookmarkStart w:id="16" w:name="link16"/>
    <w:bookmarkEnd w:id="1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Two Rival Schools Begin to Form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Over time, two schools began to form over the issue: (1) the School of Alexandria (allegorical approach) and (2) the Syrian School at Antioch (literal approach). These two schools setup the framework for the same two major methods of interpretation used today.</w:t>
      </w:r>
    </w:p>
    <w:bookmarkStart w:id="17" w:name="link17"/>
    <w:bookmarkEnd w:id="17"/>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Allegory and the School of Alexandria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Alexandrian School followed the allegorical approach of biblical interpretation. This school includes Clement of Alexandria, Origin, Jerome and Augustine. One of its influential teachers, Clement, said there were five possible ways to interpret any passage of the Bible: (1) historical, (2) doctrinal, (3) prophetic, (4) philosophical and (5) mystical (a hidden kind of meaning). A passage, he taught, doesn’t just have one meaning, but all five at the same time.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Like allegorists today, this school didn't throw away the plain, literal meaning. But the literal was the lowest view, and really wasn’t interesting to them. They believed that a passage’s spiritual interpretation was the way to interpret if you want to get on to a deeper level, to maturity.</w:t>
      </w:r>
    </w:p>
    <w:bookmarkStart w:id="18" w:name="link18"/>
    <w:bookmarkEnd w:id="18"/>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Literal Approach and the School at Antioch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 Syrian School was not a formal school like that at Alexandria, but a network of like-minded scholars. They rejected the allegorical method from their rivals in Alexandria and were determined to get back to a literal approach. This movement began with Lucian (240-314) and continued with Diodore of Tarsus (393), Theodore of Mopsuestia, John Chrysostom and Theodoret (386-458). They demonstrated an ordinary, literal interpretation. In some cases, they went to an extreme. When the Bible said, “The eyes of the LORD are on the righteous” (Psalm 34:15) they believed this mean that God has eyes. There was no sense of figurative speech.</w:t>
      </w:r>
    </w:p>
    <w:bookmarkStart w:id="19" w:name="link19"/>
    <w:bookmarkEnd w:id="1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Allegory All Grown Up: The Roman Catholic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Eventually, the Alexandrian view prevailed. To say that allegory became the view of the Roman Catholic Church is a bit of an understatement. Modern Catholic scholars admit that their church has a “sordid history of fanciful allegorical interpretation.”</w:t>
      </w:r>
      <w:r>
        <w:rPr>
          <w:rStyle w:val="A"/>
          <w:rFonts w:ascii="Times New Roman" w:hAnsi="Times New Roman" w:eastAsia="Times New Roman" w:cs="Times New Roman"/>
          <w:color w:val="000000"/>
          <w:position w:val="6"/>
          <w:sz w:val="22"/>
        </w:rPr>
        <w:t xml:space="preserve">24</w:t>
      </w:r>
      <w:r>
        <w:rPr>
          <w:rStyle w:val="A"/>
          <w:rFonts w:ascii="Times New Roman" w:hAnsi="Times New Roman" w:eastAsia="Times New Roman" w:cs="Times New Roman"/>
          <w:color w:val="000000"/>
          <w:sz w:val="22"/>
        </w:rPr>
        <w:t xml:space="preserve">Cardinal Newman writes: “The use of Scripture then, especially its spiritual or second sense, as a medium of thought and deduction, is a characteristic principle of doctrinal teaching in the (Roman Catholic) Church.”</w:t>
      </w:r>
      <w:r>
        <w:rPr>
          <w:rStyle w:val="A"/>
          <w:rFonts w:ascii="Times New Roman" w:hAnsi="Times New Roman" w:eastAsia="Times New Roman" w:cs="Times New Roman"/>
          <w:color w:val="000000"/>
          <w:position w:val="6"/>
          <w:sz w:val="22"/>
        </w:rPr>
        <w:t xml:space="preserve">25</w:t>
      </w:r>
      <w:r>
        <w:rPr>
          <w:rStyle w:val="A"/>
          <w:rFonts w:ascii="Times New Roman" w:hAnsi="Times New Roman" w:eastAsia="Times New Roman" w:cs="Times New Roman"/>
          <w:color w:val="000000"/>
          <w:sz w:val="22"/>
        </w:rPr>
        <w:t xml:space="preserve"> This “characteristic principle” of interpreting Scripture in a spiritual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position w:val="6"/>
          <w:sz w:val="20"/>
        </w:rPr>
        <w:t xml:space="preserve">24</w:t>
      </w:r>
      <w:r>
        <w:rPr>
          <w:rStyle w:val="A"/>
          <w:rFonts w:ascii="Times New Roman" w:hAnsi="Times New Roman" w:eastAsia="Times New Roman" w:cs="Times New Roman"/>
          <w:color w:val="000000"/>
          <w:sz w:val="20"/>
        </w:rPr>
        <w:t xml:space="preserve"> (Ramm 1980, 41)</w:t>
        <w:br w:type="textWrapping"/>
      </w:r>
      <w:r>
        <w:rPr>
          <w:rStyle w:val="A"/>
          <w:rFonts w:ascii="Times New Roman" w:hAnsi="Times New Roman" w:eastAsia="Times New Roman" w:cs="Times New Roman"/>
          <w:color w:val="FF0000"/>
          <w:position w:val="6"/>
          <w:sz w:val="20"/>
        </w:rPr>
        <w:t xml:space="preserve">25</w:t>
      </w:r>
      <w:r>
        <w:rPr>
          <w:rStyle w:val="A"/>
          <w:rFonts w:ascii="Times New Roman" w:hAnsi="Times New Roman" w:eastAsia="Times New Roman" w:cs="Times New Roman"/>
          <w:color w:val="FF0000"/>
          <w:sz w:val="20"/>
        </w:rPr>
        <w:t xml:space="preserve"> (Newman 2007)</w:t>
      </w:r>
      <w:r>
        <w:rPr>
          <w:rStyle w:val="A"/>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rPr>
        <w:t xml:space="preserve">sense has been the source of much disagreement between Protestants and Catholics.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For example, Protestants wonder how Catholics justify the priesthood. Where do Catholics see the need today for a Gentile priestly class distinct from common people who follow a detailed sacramental system? Catholics base this on an allegorical interpretation of the priesthood in Leviticus: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He has determined the function of the high-priest, the place assigned to the priests, and the offices of the Levites: there are prescriptions for the man of the people, the layman, i.e. for the Israelite who does not belong to the tribe of Levi and to the priestly family. This is simple allegory… a hierarchy distinct from the people: there are clerics and there are laymen."</w:t>
      </w:r>
      <w:r>
        <w:rPr>
          <w:rStyle w:val="A"/>
          <w:rFonts w:ascii="Times New Roman" w:hAnsi="Times New Roman" w:eastAsia="Times New Roman" w:cs="Times New Roman"/>
          <w:color w:val="000000"/>
          <w:position w:val="6"/>
          <w:sz w:val="22"/>
        </w:rPr>
        <w:t xml:space="preserve">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What about nuns? The Catholic Church allegorizes the story of Anna in the Temple (Luke 2:36-38) for this.</w:t>
      </w:r>
      <w:r>
        <w:rPr>
          <w:rStyle w:val="A"/>
          <w:rFonts w:ascii="Times New Roman" w:hAnsi="Times New Roman" w:eastAsia="Times New Roman" w:cs="Times New Roman"/>
          <w:color w:val="000000"/>
          <w:position w:val="6"/>
          <w:sz w:val="22"/>
        </w:rPr>
        <w:t xml:space="preserve">27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What about the veneration of Mary? It’s established partly from an allegorized interpretation of 1 King 2:19 where King Solomon “had a throne brought for the king’s mother, and she sat down at his right hand.” Catholics also hold the woman in the Song of Solomon is the Virgin Mary and find further support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position w:val="6"/>
          <w:sz w:val="20"/>
        </w:rPr>
        <w:t xml:space="preserve">26</w:t>
      </w:r>
      <w:r>
        <w:rPr>
          <w:rStyle w:val="A"/>
          <w:rFonts w:ascii="Times New Roman" w:hAnsi="Times New Roman" w:eastAsia="Times New Roman" w:cs="Times New Roman"/>
          <w:color w:val="000000"/>
          <w:sz w:val="20"/>
        </w:rPr>
        <w:t xml:space="preserve"> (Batiffol and Brianceau 1911, 127)</w:t>
        <w:br w:type="textWrapping"/>
      </w:r>
      <w:r>
        <w:rPr>
          <w:rStyle w:val="A"/>
          <w:rFonts w:ascii="Times New Roman" w:hAnsi="Times New Roman" w:eastAsia="Times New Roman" w:cs="Times New Roman"/>
          <w:color w:val="FF0000"/>
          <w:position w:val="6"/>
          <w:sz w:val="20"/>
        </w:rPr>
        <w:t xml:space="preserve">27</w:t>
      </w:r>
      <w:r>
        <w:rPr>
          <w:rStyle w:val="A"/>
          <w:rFonts w:ascii="Times New Roman" w:hAnsi="Times New Roman" w:eastAsia="Times New Roman" w:cs="Times New Roman"/>
          <w:color w:val="FF0000"/>
          <w:sz w:val="20"/>
        </w:rPr>
        <w:t xml:space="preserve"> (Ramm 1980, 106)</w:t>
      </w:r>
      <w:r>
        <w:rPr>
          <w:rStyle w:val="A"/>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rPr>
        <w:t xml:space="preserve">for Mary veneration in an allegorical interpretation of Song 6:4 where Mary is described as being “beautiful in her holiness.”</w:t>
      </w:r>
      <w:r>
        <w:rPr>
          <w:rStyle w:val="A"/>
          <w:rFonts w:ascii="Times New Roman" w:hAnsi="Times New Roman" w:eastAsia="Times New Roman" w:cs="Times New Roman"/>
          <w:color w:val="000000"/>
          <w:position w:val="6"/>
          <w:sz w:val="22"/>
        </w:rPr>
        <w:t xml:space="preserve">28</w:t>
      </w:r>
      <w:bookmarkStart w:id="20" w:name="link20"/>
      <w:bookmarkEnd w:id="2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Say Goodbye to Personal Bible Study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But something even more dangerous happened. Allegorical interpretation is notoriously ambiguous. The average layman reading the Bible might understand its plain, ordinary message. But as far as the deeper, more spiritual meaning behind it, that’s open for interpretation. To prevent a biblical free-for-all, the Roman Catholic Church stepped in and offered the official “correct” version of these deeper interpretations. Eventually, it was unacceptable to interpret the Bible apart from the Church.</w:t>
      </w:r>
    </w:p>
    <w:bookmarkStart w:id="21" w:name="link21"/>
    <w:bookmarkEnd w:id="21"/>
    <w:bookmarkStart w:id="22" w:name="txbm_1_link21"/>
    <w:bookmarkEnd w:id="22"/>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The Reformation: A Return Back to a Plain, Literal Approach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rPr>
      </w:pPr>
      <w:r>
        <w:rPr>
          <w:rStyle w:val="A"/>
          <w:rFonts w:ascii="Times New Roman" w:hAnsi="Times New Roman" w:eastAsia="Times New Roman" w:cs="Times New Roman"/>
          <w:b w:val="off"/>
          <w:color w:val="000000"/>
          <w:sz w:val="22"/>
        </w:rPr>
        <w:t xml:space="preserve">The reformation was really a</w:t>
      </w:r>
      <w:r>
        <w:rPr>
          <w:rStyle w:val="I"/>
          <w:rFonts w:ascii="Times New Roman" w:hAnsi="Times New Roman" w:eastAsia="Times New Roman" w:cs="Times New Roman"/>
          <w:b w:val="off"/>
          <w:color w:val="000000"/>
          <w:sz w:val="22"/>
          <w:u w:val="single"/>
        </w:rPr>
        <w:t xml:space="preserve"> return</w:t>
      </w:r>
      <w:r>
        <w:rPr>
          <w:rStyle w:val="A"/>
          <w:rFonts w:ascii="Times New Roman" w:hAnsi="Times New Roman" w:eastAsia="Times New Roman" w:cs="Times New Roman"/>
          <w:b w:val="off"/>
          <w:color w:val="000000"/>
          <w:sz w:val="22"/>
        </w:rPr>
        <w:t xml:space="preserve">back to the</w:t>
      </w:r>
      <w:r>
        <w:rPr>
          <w:rStyle w:val="I"/>
          <w:rFonts w:ascii="Times New Roman" w:hAnsi="Times New Roman" w:eastAsia="Times New Roman" w:cs="Times New Roman"/>
          <w:b w:val="off"/>
          <w:color w:val="000000"/>
          <w:sz w:val="22"/>
          <w:u w:val="single"/>
        </w:rPr>
        <w:t xml:space="preserve"> literal</w:t>
      </w:r>
      <w:r>
        <w:rPr>
          <w:rStyle w:val="A"/>
          <w:rFonts w:ascii="Times New Roman" w:hAnsi="Times New Roman" w:eastAsia="Times New Roman" w:cs="Times New Roman"/>
          <w:b w:val="off"/>
          <w:color w:val="000000"/>
          <w:sz w:val="22"/>
        </w:rPr>
        <w:t xml:space="preserve"> approach.</w:t>
        <w:br w:type="textWrapping"/>
      </w:r>
      <w:r>
        <w:rPr>
          <w:rStyle w:val="A"/>
          <w:rFonts w:ascii="Times New Roman" w:hAnsi="Times New Roman" w:eastAsia="Times New Roman" w:cs="Times New Roman"/>
          <w:b w:val="off"/>
          <w:color w:val="000000"/>
          <w:sz w:val="22"/>
        </w:rPr>
        <w:t xml:space="preserve">One of the early forerunners of the reformation, John Wycliff (1330- 1384), stressed historical grammatical approach. </w:t>
      </w:r>
      <w:r>
        <w:rPr>
          <w:rStyle w:val="A"/>
          <w:rFonts w:ascii="Times New Roman" w:hAnsi="Times New Roman" w:eastAsia="Times New Roman" w:cs="Times New Roman"/>
          <w:b w:val="off"/>
          <w:color w:val="FF0000"/>
          <w:position w:val="6"/>
          <w:sz w:val="20"/>
        </w:rPr>
        <w:t xml:space="preserve">28</w:t>
      </w:r>
      <w:r>
        <w:rPr>
          <w:rStyle w:val="A"/>
          <w:rFonts w:ascii="Times New Roman" w:hAnsi="Times New Roman" w:eastAsia="Times New Roman" w:cs="Times New Roman"/>
          <w:b w:val="off"/>
          <w:color w:val="FF0000"/>
          <w:sz w:val="20"/>
        </w:rPr>
        <w:t xml:space="preserve"> (Garrett 1993, 354)</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Martin Luther (1483- 1546), the man who sparked the reformation with his </w:t>
      </w:r>
      <w:r>
        <w:rPr>
          <w:rStyle w:val="I"/>
          <w:rFonts w:ascii="Times New Roman" w:hAnsi="Times New Roman" w:eastAsia="Times New Roman" w:cs="Times New Roman"/>
          <w:color w:val="000000"/>
          <w:sz w:val="22"/>
        </w:rPr>
        <w:t xml:space="preserve">Ninety-FiveTheses</w:t>
      </w:r>
      <w:r>
        <w:rPr>
          <w:rStyle w:val="A"/>
          <w:rFonts w:ascii="Times New Roman" w:hAnsi="Times New Roman" w:eastAsia="Times New Roman" w:cs="Times New Roman"/>
          <w:color w:val="000000"/>
          <w:sz w:val="22"/>
        </w:rPr>
        <w:t xml:space="preserve">, actually confessed that he was a horrible allegorizer. But upon reading the book of Romans, he realized something that might be obvious to us, but which nevertheless, was revolutionary for him at the time. Luther said that Christ cannot be an allegory—he had to be real. Eventually this thought led him to reject the allegorical method of the Church altogether. He argued that the Bible was the only supreme authority and that the text should be understood literally.</w:t>
      </w:r>
      <w:r>
        <w:rPr>
          <w:rStyle w:val="A"/>
          <w:rFonts w:ascii="Times New Roman" w:hAnsi="Times New Roman" w:eastAsia="Times New Roman" w:cs="Times New Roman"/>
          <w:color w:val="000000"/>
          <w:position w:val="6"/>
          <w:sz w:val="22"/>
        </w:rPr>
        <w:t xml:space="preserve">29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Other notable reformers who emphasized this return back to the literal method include Phillip Melanchthon (1497-1560), John Calvin (1509- 1564). Calvin went so far to say that allegory was satanic.</w:t>
      </w:r>
    </w:p>
    <w:bookmarkStart w:id="23" w:name="link22"/>
    <w:bookmarkEnd w:id="2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Final Conclusion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We’ve seen how it wasn’t until Greek philosophy that people began to depart from the literal method. We’ve seen the two schools have divided over this subject historically. And we’ve seen how the Roman Catholic Church used allegory to justify some of its practices. We discussed how the Reformation was really a return back to the literal method.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29</w:t>
      </w:r>
      <w:r>
        <w:rPr>
          <w:rStyle w:val="A"/>
          <w:rFonts w:ascii="Times New Roman" w:hAnsi="Times New Roman" w:eastAsia="Times New Roman" w:cs="Times New Roman"/>
          <w:color w:val="FF0000"/>
          <w:sz w:val="20"/>
        </w:rPr>
        <w:t xml:space="preserve"> Yet when you read Luther’s writings he still allegorizes. For example, he said Noah's ark is an allegory of the church. He wasn't saying the ark didn't exist literally; just that it had a deeper meaning.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We have also seen how allegory leads to far-fetched interpretations of Scripture, like Augustine’s interpretation of the Parable of the Good Samaritan, and the doomsday predictions of Harold Camping, and even heretical teachings like those of Christian Science and Eastern Lightning.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What are we to make of all this? Allegory might seem like it makes the Bible interesting and relevant for us personally, but it opens the door to a method of interpretation that is ambiguous at best and damaging at worst. We would do well to heed the warning from history to steer away from looking for deeper meaning in our Bible study!</w:t>
      </w:r>
    </w:p>
    <w:bookmarkStart w:id="24" w:name="link23"/>
    <w:bookmarkEnd w:id="2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Where to Go From Here?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Lastly, I also want to mention what I did not talk about. My goal for this short book has been simply to show the dangers of looking for deeper meanings in Scripture. I did not talk about how we ought to study the Bible so much as what we should avoid.</w:t>
        <w:br w:type="textWrapping"/>
      </w:r>
      <w:r>
        <w:rPr>
          <w:rStyle w:val="A"/>
          <w:rFonts w:ascii="Times New Roman" w:hAnsi="Times New Roman" w:eastAsia="Times New Roman" w:cs="Times New Roman"/>
          <w:color w:val="000000"/>
          <w:sz w:val="22"/>
        </w:rPr>
        <w:t xml:space="preserve">There are many great books and even free online classes available on how to study the Bible.</w:t>
      </w:r>
      <w:r>
        <w:rPr>
          <w:rStyle w:val="A"/>
          <w:rFonts w:ascii="Times New Roman" w:hAnsi="Times New Roman" w:eastAsia="Times New Roman" w:cs="Times New Roman"/>
          <w:color w:val="000000"/>
          <w:position w:val="6"/>
          <w:sz w:val="22"/>
        </w:rPr>
        <w:t xml:space="preserve"> 30</w:t>
      </w:r>
      <w:r>
        <w:rPr>
          <w:rStyle w:val="A"/>
          <w:rFonts w:ascii="Times New Roman" w:hAnsi="Times New Roman" w:eastAsia="Times New Roman" w:cs="Times New Roman"/>
          <w:color w:val="000000"/>
          <w:sz w:val="22"/>
        </w:rPr>
        <w:t xml:space="preserve"> These resources go over types, symbols, literary genres and proper principles of interpretation. Two great books are</w:t>
      </w:r>
      <w:r>
        <w:rPr>
          <w:rStyle w:val="I"/>
          <w:rFonts w:ascii="Times New Roman" w:hAnsi="Times New Roman" w:eastAsia="Times New Roman" w:cs="Times New Roman"/>
          <w:color w:val="000000"/>
          <w:sz w:val="22"/>
        </w:rPr>
        <w:t xml:space="preserve"> Basic BibleInterpretation</w:t>
      </w:r>
      <w:r>
        <w:rPr>
          <w:rStyle w:val="A"/>
          <w:rFonts w:ascii="Times New Roman" w:hAnsi="Times New Roman" w:eastAsia="Times New Roman" w:cs="Times New Roman"/>
          <w:color w:val="000000"/>
          <w:sz w:val="22"/>
        </w:rPr>
        <w:t xml:space="preserve"> by Roy Zuck and</w:t>
      </w:r>
      <w:r>
        <w:rPr>
          <w:rStyle w:val="I"/>
          <w:rFonts w:ascii="Times New Roman" w:hAnsi="Times New Roman" w:eastAsia="Times New Roman" w:cs="Times New Roman"/>
          <w:color w:val="000000"/>
          <w:sz w:val="22"/>
        </w:rPr>
        <w:t xml:space="preserve"> ProtestantBiblicalInterpretation</w:t>
      </w:r>
      <w:r>
        <w:rPr>
          <w:rStyle w:val="A"/>
          <w:rFonts w:ascii="Times New Roman" w:hAnsi="Times New Roman" w:eastAsia="Times New Roman" w:cs="Times New Roman"/>
          <w:color w:val="000000"/>
          <w:sz w:val="22"/>
        </w:rPr>
        <w:t xml:space="preserve">by Bernard Ramm, both listed in the bibliography below. Even a casual reading of these books will reveal that there really is a right way, and a wrong way to interpret Scripture.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30</w:t>
      </w:r>
      <w:r>
        <w:rPr>
          <w:rStyle w:val="A"/>
          <w:rFonts w:ascii="Times New Roman" w:hAnsi="Times New Roman" w:eastAsia="Times New Roman" w:cs="Times New Roman"/>
          <w:color w:val="FF0000"/>
          <w:sz w:val="20"/>
        </w:rPr>
        <w:t xml:space="preserve"> For free online classes see</w:t>
      </w:r>
      <w:r>
        <w:rPr>
          <w:rStyle w:val="A"/>
          <w:rFonts w:ascii="Times New Roman" w:hAnsi="Times New Roman" w:eastAsia="Times New Roman" w:cs="Times New Roman"/>
          <w:sz w:val="20"/>
        </w:rPr>
        <w:fldChar w:fldCharType="begin"/>
      </w:r>
      <w:r>
        <w:rPr>
          <w:rStyle w:val="A"/>
          <w:rFonts w:ascii="Times New Roman" w:hAnsi="Times New Roman" w:eastAsia="Times New Roman" w:cs="Times New Roman"/>
          <w:sz w:val="20"/>
        </w:rPr>
        <w:instrText xml:space="preserve"> HYPERLINK "http://callup.org/hermeneutics" </w:instrText>
      </w:r>
      <w:r>
        <w:rPr>
          <w:rStyle w:val="A"/>
          <w:rFonts w:ascii="Times New Roman" w:hAnsi="Times New Roman" w:eastAsia="Times New Roman" w:cs="Times New Roman"/>
          <w:sz w:val="20"/>
        </w:rPr>
        <w:fldChar w:fldCharType="separate"/>
      </w:r>
      <w:r>
        <w:rPr>
          <w:rStyle w:val="A"/>
          <w:rFonts w:ascii="Times New Roman" w:hAnsi="Times New Roman" w:eastAsia="Times New Roman" w:cs="Times New Roman"/>
          <w:sz w:val="20"/>
        </w:rPr>
        <w:t xml:space="preserve"> http://callup.org/hermeneutics</w:t>
      </w:r>
      <w:bookmarkStart w:id="25" w:name="link24"/>
      <w:bookmarkEnd w:id="25"/>
      <w:r>
        <w:rPr>
          <w:rStyle w:val="A"/>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Appendix 1: “Allegorical Vs. Literal” Not A Good Description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We have come to label it the “allegorical vs. literal” debate. But this is probably not a good description. Both the allegorist and the literalist claim to base interpretation on literalness of Scripture. As Zuck explains: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Figurative speech… is a picturesque, out-of-theordinary way of presenting literal facts that might otherwise be stated in a normal, plain, ordinary way. Saying that “the argument does not hold water” is an unusual way of saying the more ordinary sentence, “The argument is weak.” Both sentences convey a literal fact. One conveys it in a figurative fashion, the other in a nonfigurative way… Figurative language then is not antithetical to literal interpretation; it is a part of it.</w:t>
      </w:r>
      <w:r>
        <w:rPr>
          <w:rStyle w:val="A"/>
          <w:rFonts w:ascii="Times New Roman" w:hAnsi="Times New Roman" w:eastAsia="Times New Roman" w:cs="Times New Roman"/>
          <w:color w:val="000000"/>
          <w:position w:val="6"/>
          <w:sz w:val="22"/>
        </w:rPr>
        <w:t xml:space="preserve"> 31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Conversely, the literal camp does interpret some Scripture figuratively.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Calling the debate “allegorical” versus “literal” suggests that the positions are mutually exclusive, that one is the opposite of the other. This is misleading and causes confusion.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Rather than saying, “Figurative is the opposite of literal,” it may be preferable to say, “Ordinary-literal is the antithesis of figurative-literal,” while understanding that both are legitimate means of communicating literal truths—truths to be interpreted in their normal, historical, grammatical sense without making them say something not intended by the words.</w:t>
      </w:r>
      <w:r>
        <w:rPr>
          <w:rStyle w:val="A"/>
          <w:rFonts w:ascii="Times New Roman" w:hAnsi="Times New Roman" w:eastAsia="Times New Roman" w:cs="Times New Roman"/>
          <w:color w:val="000000"/>
          <w:position w:val="6"/>
          <w:sz w:val="22"/>
        </w:rPr>
        <w:t xml:space="preserve">32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31</w:t>
      </w:r>
      <w:r>
        <w:rPr>
          <w:rStyle w:val="A"/>
          <w:rFonts w:ascii="Times New Roman" w:hAnsi="Times New Roman" w:eastAsia="Times New Roman" w:cs="Times New Roman"/>
          <w:color w:val="FF0000"/>
          <w:sz w:val="20"/>
        </w:rPr>
        <w:t xml:space="preserve"> (Zuck 1991, 147)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 agree with Zuck: “Perhaps it is better not to speak of ‘figurative versus literal’ interpretation, but of ‘ordinary-literal’ versus ‘figurative-literal’ interpretation,”</w:t>
      </w:r>
      <w:r>
        <w:rPr>
          <w:rStyle w:val="A"/>
          <w:rFonts w:ascii="Times New Roman" w:hAnsi="Times New Roman" w:eastAsia="Times New Roman" w:cs="Times New Roman"/>
          <w:color w:val="000000"/>
          <w:position w:val="6"/>
          <w:sz w:val="22"/>
        </w:rPr>
        <w:t xml:space="preserve">33</w:t>
      </w:r>
      <w:r>
        <w:rPr>
          <w:rStyle w:val="A"/>
          <w:rFonts w:ascii="Times New Roman" w:hAnsi="Times New Roman" w:eastAsia="Times New Roman" w:cs="Times New Roman"/>
          <w:color w:val="000000"/>
          <w:sz w:val="22"/>
        </w:rPr>
        <w:t xml:space="preserve"> or better, as Radmacher says, “plain-literal” versus “figurative-literal”. Unless we make this distinction, we easily find cases where the other side is inconsistent, and waste time arguing against points the other doesn’t actually believe.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Pr>
      </w:pPr>
      <w:r>
        <w:rPr>
          <w:rStyle w:val="A"/>
          <w:rFonts w:ascii="Times New Roman" w:hAnsi="Times New Roman" w:eastAsia="Times New Roman" w:cs="Times New Roman"/>
          <w:color w:val="000000"/>
          <w:position w:val="6"/>
          <w:sz w:val="20"/>
        </w:rPr>
        <w:t xml:space="preserve">32</w:t>
      </w:r>
      <w:r>
        <w:rPr>
          <w:rStyle w:val="A"/>
          <w:rFonts w:ascii="Times New Roman" w:hAnsi="Times New Roman" w:eastAsia="Times New Roman" w:cs="Times New Roman"/>
          <w:color w:val="000000"/>
          <w:sz w:val="20"/>
        </w:rPr>
        <w:t xml:space="preserve"> Ibid. </w:t>
      </w:r>
      <w:r>
        <w:rPr>
          <w:rStyle w:val="A"/>
          <w:rFonts w:ascii="Times New Roman" w:hAnsi="Times New Roman" w:eastAsia="Times New Roman" w:cs="Times New Roman"/>
          <w:color w:val="FF0000"/>
          <w:position w:val="6"/>
          <w:sz w:val="20"/>
        </w:rPr>
        <w:t xml:space="preserve">33</w:t>
      </w:r>
      <w:r>
        <w:rPr>
          <w:rStyle w:val="A"/>
          <w:rFonts w:ascii="Times New Roman" w:hAnsi="Times New Roman" w:eastAsia="Times New Roman" w:cs="Times New Roman"/>
          <w:color w:val="FF0000"/>
          <w:sz w:val="20"/>
        </w:rPr>
        <w:t xml:space="preserve"> Ibid.</w:t>
      </w:r>
      <w:bookmarkStart w:id="26" w:name="link25"/>
      <w:bookmarkEnd w:id="26"/>
    </w:p>
    <w:bookmarkStart w:id="27" w:name="txbm_2_link25"/>
    <w:bookmarkEnd w:id="27"/>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imes New Roman" w:hAnsi="Times New Roman" w:eastAsia="Times New Roman" w:cs="Times New Roman"/>
        </w:rPr>
        <w:t xml:space="preserve">Appendix 2: Other Ways We Look For Deeper Meaning </w:t>
      </w:r>
      <w:bookmarkStart w:id="28" w:name="link26"/>
      <w:bookmarkEnd w:id="28"/>
      <w:r>
        <w:rPr>
          <w:rStyle w:val="A"/>
          <w:rFonts w:ascii="Times New Roman" w:hAnsi="Times New Roman" w:eastAsia="Times New Roman" w:cs="Times New Roman"/>
        </w:rPr>
        <w:t xml:space="preserve">“God Spoke To Me through This Verse Today”</w:t>
      </w:r>
    </w:p>
    <w:bookmarkStart w:id="29" w:name="txbm_3_link26"/>
    <w:bookmarkEnd w:id="29"/>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There are other ways we look for deeper meaning in Scripture not mentioned previously. I have a friend who felt called to plant a church. He was desperately seeking the Lord’s will over what he should do next. In his morning devotional, he happened to be in that section of Acts where Paul gets converted. He came across the verse, “Now get up and go into the city, and you will be told what you must do.” (Acts 9:6) As he read the verse, he felt the Lord was speaking it to him, personally. He “did not want to be disobedient to the heavenly vision” and so within twenty four hours he got into his car and drove three states away to the city he felt the Lord was calling him to, expecting, as the verse says, that God would reveal the next steps once he was obedient.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It’s not my place to judge whether this feeling was really from the Lord. The Good Shepherd can certainly speak to His sheep, and they hear His voice. And there’s no reason why he cannot use Scripture to do so. But the reality is that my friend returned thirty days later because he wasn’t able to find any work, and so in the end, no church was started. What are we to make of this?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Brother Andrew tells a similar story. In his book </w:t>
      </w:r>
      <w:r>
        <w:rPr>
          <w:rStyle w:val="I"/>
          <w:rFonts w:ascii="Times New Roman" w:hAnsi="Times New Roman" w:eastAsia="Times New Roman" w:cs="Times New Roman"/>
          <w:color w:val="000000"/>
          <w:sz w:val="22"/>
        </w:rPr>
        <w:t xml:space="preserve">God’s Smuggler</w:t>
      </w:r>
      <w:r>
        <w:rPr>
          <w:rStyle w:val="A"/>
          <w:rFonts w:ascii="Times New Roman" w:hAnsi="Times New Roman" w:eastAsia="Times New Roman" w:cs="Times New Roman"/>
          <w:color w:val="000000"/>
          <w:sz w:val="22"/>
        </w:rPr>
        <w:t xml:space="preserve">he describes how as a young man he longed to have</w:t>
        <w:br w:type="textWrapping"/>
      </w:r>
      <w:r>
        <w:rPr>
          <w:rStyle w:val="A"/>
          <w:rFonts w:ascii="Times New Roman" w:hAnsi="Times New Roman" w:eastAsia="Times New Roman" w:cs="Times New Roman"/>
          <w:color w:val="000000"/>
          <w:sz w:val="22"/>
        </w:rPr>
        <w:t xml:space="preserve">a wife. He brought it before the Lord and, after flipping</w:t>
        <w:br w:type="textWrapping"/>
      </w:r>
      <w:r>
        <w:rPr>
          <w:rStyle w:val="A"/>
          <w:rFonts w:ascii="Times New Roman" w:hAnsi="Times New Roman" w:eastAsia="Times New Roman" w:cs="Times New Roman"/>
          <w:color w:val="000000"/>
          <w:sz w:val="22"/>
        </w:rPr>
        <w:t xml:space="preserve">through the pages, a verse just seemed to stand out to him:</w:t>
        <w:br w:type="textWrapping"/>
      </w:r>
      <w:r>
        <w:rPr>
          <w:rStyle w:val="A"/>
          <w:rFonts w:ascii="Times New Roman" w:hAnsi="Times New Roman" w:eastAsia="Times New Roman" w:cs="Times New Roman"/>
          <w:color w:val="000000"/>
          <w:sz w:val="22"/>
        </w:rPr>
        <w:t xml:space="preserve">“The children of the desolate are more than the children of the</w:t>
        <w:br w:type="textWrapping"/>
      </w:r>
      <w:r>
        <w:rPr>
          <w:rStyle w:val="A"/>
          <w:rFonts w:ascii="Times New Roman" w:hAnsi="Times New Roman" w:eastAsia="Times New Roman" w:cs="Times New Roman"/>
          <w:color w:val="000000"/>
          <w:sz w:val="22"/>
        </w:rPr>
        <w:t xml:space="preserve">married.” (Isa. 54:1) He just “knew” that this verse was from</w:t>
        <w:br w:type="textWrapping"/>
      </w:r>
      <w:r>
        <w:rPr>
          <w:rStyle w:val="A"/>
          <w:rFonts w:ascii="Times New Roman" w:hAnsi="Times New Roman" w:eastAsia="Times New Roman" w:cs="Times New Roman"/>
          <w:color w:val="000000"/>
          <w:sz w:val="22"/>
        </w:rPr>
        <w:t xml:space="preserve">God and that this was his answer. However later in the book</w:t>
        <w:br w:type="textWrapping"/>
      </w:r>
      <w:r>
        <w:rPr>
          <w:rStyle w:val="A"/>
          <w:rFonts w:ascii="Times New Roman" w:hAnsi="Times New Roman" w:eastAsia="Times New Roman" w:cs="Times New Roman"/>
          <w:color w:val="000000"/>
          <w:sz w:val="22"/>
        </w:rPr>
        <w:t xml:space="preserve">Brother Andrew humorously described how God did bring him a</w:t>
        <w:br w:type="textWrapping"/>
      </w:r>
      <w:r>
        <w:rPr>
          <w:rStyle w:val="A"/>
          <w:rFonts w:ascii="Times New Roman" w:hAnsi="Times New Roman" w:eastAsia="Times New Roman" w:cs="Times New Roman"/>
          <w:color w:val="000000"/>
          <w:sz w:val="22"/>
        </w:rPr>
        <w:t xml:space="preserve">wife, and he would go on to have a wonderful marriage.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Maybe God’s perfect will was that Brother Andrew stay single but he talked God out of it? Maybe. But if you read the rest of the story it sure seems like he had a very fruitful life anyway and was probably all the better to have a like-minded companion to share it with. Or regarding my friend who wanted to start a church, maybe God wanted to simply test my friend’s obedience or teach him a lesson by having him get up and “go into the city”.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But one could also argue that the feeling was just that… a feeling… and that we really shouldn’t be looking for deeper meanings behind a Scripture’s plain meaning. The point is that we need to consider that the Scriptures we read in the Bible describe historical events involving people. Unless a promise or command is given to the entire church, we need to consider its obvious intended meaning</w:t>
      </w:r>
      <w:r>
        <w:rPr>
          <w:rStyle w:val="I"/>
          <w:rFonts w:ascii="Times New Roman" w:hAnsi="Times New Roman" w:eastAsia="Times New Roman" w:cs="Times New Roman"/>
          <w:color w:val="000000"/>
          <w:sz w:val="22"/>
        </w:rPr>
        <w:t xml:space="preserve"> in its context</w:t>
      </w:r>
      <w:r>
        <w:rPr>
          <w:rStyle w:val="A"/>
          <w:rFonts w:ascii="Times New Roman" w:hAnsi="Times New Roman" w:eastAsia="Times New Roman" w:cs="Times New Roman"/>
          <w:color w:val="000000"/>
          <w:sz w:val="22"/>
        </w:rPr>
        <w:t xml:space="preserve">. Anything beyond that is speculation and we could really get ourselves into trouble, or at least a lot of confusion.</w:t>
      </w:r>
    </w:p>
    <w:bookmarkStart w:id="30" w:name="link27"/>
    <w:bookmarkEnd w:id="3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Playing the “The Fortune Cookie Bible Verse Game”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Another practice we Christians like to do in determining the will of God is randomly opening the Bible and placing our finger on a verse. Some have called this “The Fortune Cookie Bible Verse Game” and many of us have played it. Many preachers have used the following story to demonstrate how dangerous it can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A man dissatisfied with his life decided to consult the Bible for guidance. Closing his eyes, he flipped the book open and pointed to a spot on the page. Opening his eyes, he read the verse under his finger. It read, “Then Judas went away and hanged himself” (Matthew 27:5) Closing his eyes again, the man randomly selected another verse. This one read, “Jesus told him, ‘Go and do likewise.’” (Luke 10:37)</w:t>
      </w:r>
      <w:r>
        <w:rPr>
          <w:rStyle w:val="A"/>
          <w:rFonts w:ascii="Times New Roman" w:hAnsi="Times New Roman" w:eastAsia="Times New Roman" w:cs="Times New Roman"/>
          <w:color w:val="000000"/>
          <w:position w:val="6"/>
          <w:sz w:val="22"/>
        </w:rPr>
        <w:t xml:space="preserve">34</w:t>
      </w:r>
      <w:r>
        <w:rPr>
          <w:rStyle w:val="A"/>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rPr>
        <w:t xml:space="preserve">We long to have God speak to us through the Word. But when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34</w:t>
      </w:r>
      <w:r>
        <w:rPr>
          <w:rStyle w:val="A"/>
          <w:rFonts w:ascii="Times New Roman" w:hAnsi="Times New Roman" w:eastAsia="Times New Roman" w:cs="Times New Roman"/>
          <w:color w:val="FF0000"/>
          <w:sz w:val="20"/>
        </w:rPr>
        <w:t xml:space="preserve"> (Tokar 1967, 92)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we play “The Fortune Cookie Bible Verse Game,” in reality, we turn a verse into a proof text.</w:t>
      </w:r>
      <w:r>
        <w:rPr>
          <w:rStyle w:val="A"/>
          <w:rFonts w:ascii="Times New Roman" w:hAnsi="Times New Roman" w:eastAsia="Times New Roman" w:cs="Times New Roman"/>
          <w:color w:val="000000"/>
          <w:position w:val="6"/>
          <w:sz w:val="22"/>
        </w:rPr>
        <w:t xml:space="preserve">35</w:t>
      </w:r>
      <w:r>
        <w:rPr>
          <w:rStyle w:val="A"/>
          <w:rFonts w:ascii="Times New Roman" w:hAnsi="Times New Roman" w:eastAsia="Times New Roman" w:cs="Times New Roman"/>
          <w:color w:val="000000"/>
          <w:sz w:val="22"/>
        </w:rPr>
        <w:t xml:space="preserve"> And in this way, we are also guilty of looking for deeper meaning in Scripture beyond its literal meaning.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rPr>
        <w:t xml:space="preserve">35</w:t>
      </w:r>
      <w:r>
        <w:rPr>
          <w:rStyle w:val="A"/>
          <w:rFonts w:ascii="Times New Roman" w:hAnsi="Times New Roman" w:eastAsia="Times New Roman" w:cs="Times New Roman"/>
          <w:color w:val="FF0000"/>
          <w:sz w:val="20"/>
        </w:rPr>
        <w:t xml:space="preserve">“Proof texting” is the practice of using isolated quotations from a document to establish a proposition.</w:t>
      </w:r>
      <w:bookmarkStart w:id="31" w:name="link28"/>
      <w:bookmarkEnd w:id="31"/>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Bibliography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rPr>
      </w:pPr>
      <w:r>
        <w:rPr>
          <w:rStyle w:val="A"/>
          <w:rFonts w:ascii="Times New Roman" w:hAnsi="Times New Roman" w:eastAsia="Times New Roman" w:cs="Times New Roman"/>
          <w:b w:val="off"/>
          <w:color w:val="000000"/>
          <w:sz w:val="22"/>
        </w:rPr>
        <w:t xml:space="preserve">Augustine. </w:t>
      </w:r>
      <w:r>
        <w:rPr>
          <w:rStyle w:val="I"/>
          <w:rFonts w:ascii="Times New Roman" w:hAnsi="Times New Roman" w:eastAsia="Times New Roman" w:cs="Times New Roman"/>
          <w:b w:val="off"/>
          <w:color w:val="000000"/>
          <w:sz w:val="22"/>
          <w:u w:val="single"/>
        </w:rPr>
        <w:t xml:space="preserve">QuaestionesEvangeliorum.</w:t>
      </w:r>
      <w:r>
        <w:rPr>
          <w:rStyle w:val="A"/>
          <w:rFonts w:ascii="Times New Roman" w:hAnsi="Times New Roman" w:eastAsia="Times New Roman" w:cs="Times New Roman"/>
          <w:b w:val="off"/>
          <w:color w:val="000000"/>
          <w:sz w:val="22"/>
        </w:rPr>
        <w:t xml:space="preserve">n.d.</w:t>
        <w:br w:type="textWrapping"/>
      </w:r>
      <w:r>
        <w:rPr>
          <w:rStyle w:val="A"/>
          <w:rFonts w:ascii="Times New Roman" w:hAnsi="Times New Roman" w:eastAsia="Times New Roman" w:cs="Times New Roman"/>
          <w:b w:val="off"/>
          <w:color w:val="000000"/>
          <w:sz w:val="22"/>
        </w:rPr>
        <w:t xml:space="preserve">Batiffol, Pierre, and Henry L. Brianceau.</w:t>
      </w:r>
      <w:r>
        <w:rPr>
          <w:rStyle w:val="I"/>
          <w:rFonts w:ascii="Times New Roman" w:hAnsi="Times New Roman" w:eastAsia="Times New Roman" w:cs="Times New Roman"/>
          <w:b w:val="off"/>
          <w:color w:val="000000"/>
          <w:sz w:val="22"/>
          <w:u w:val="single"/>
        </w:rPr>
        <w:t xml:space="preserve"> PrimitiveCatholicism.</w:t>
      </w:r>
      <w:r>
        <w:rPr>
          <w:rStyle w:val="A"/>
          <w:rFonts w:ascii="Times New Roman" w:hAnsi="Times New Roman" w:eastAsia="Times New Roman" w:cs="Times New Roman"/>
          <w:b w:val="off"/>
          <w:color w:val="000000"/>
          <w:sz w:val="22"/>
        </w:rPr>
        <w:t xml:space="preserve"> London: Longmans, Green and Co., 1911.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Carlson, Jen. </w:t>
      </w:r>
      <w:r>
        <w:rPr>
          <w:rStyle w:val="I"/>
          <w:rFonts w:ascii="Times New Roman" w:hAnsi="Times New Roman" w:eastAsia="Times New Roman" w:cs="Times New Roman"/>
          <w:color w:val="000000"/>
          <w:sz w:val="22"/>
        </w:rPr>
        <w:t xml:space="preserve">QueensWoman Leaves Life Savings ToFailed Doomsday"Prophet" HaroldCamping.</w:t>
      </w:r>
      <w:r>
        <w:rPr>
          <w:rStyle w:val="A"/>
          <w:rFonts w:ascii="Times New Roman" w:hAnsi="Times New Roman" w:eastAsia="Times New Roman" w:cs="Times New Roman"/>
          <w:color w:val="000000"/>
          <w:sz w:val="22"/>
        </w:rPr>
        <w:t xml:space="preserve">June 4, 2011. http://gothamist.com/2011/06/04/queens_woman_leaves _life_savings_to.php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E astern Lightning.</w:t>
      </w:r>
      <w:r>
        <w:rPr>
          <w:rStyle w:val="A"/>
          <w:rFonts w:ascii="Times New Roman" w:hAnsi="Times New Roman" w:eastAsia="Times New Roman" w:cs="Times New Roman"/>
          <w:color w:val="000000"/>
          <w:sz w:val="22"/>
        </w:rPr>
        <w:t xml:space="preserve">June 25, 2013.</w:t>
        <w:br w:type="textWrapping"/>
      </w:r>
      <w:r>
        <w:rPr>
          <w:rStyle w:val="A"/>
          <w:rFonts w:ascii="Times New Roman" w:hAnsi="Times New Roman" w:eastAsia="Times New Roman" w:cs="Times New Roman"/>
          <w:color w:val="000000"/>
          <w:sz w:val="22"/>
        </w:rPr>
        <w:t xml:space="preserve">http://en.wikipedia.org/wiki/Eastern_Lightning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Garcia, Elena. </w:t>
      </w:r>
      <w:r>
        <w:rPr>
          <w:rStyle w:val="I"/>
          <w:rFonts w:ascii="Times New Roman" w:hAnsi="Times New Roman" w:eastAsia="Times New Roman" w:cs="Times New Roman"/>
          <w:color w:val="000000"/>
          <w:sz w:val="22"/>
        </w:rPr>
        <w:t xml:space="preserve">Fearful Teen CommitsSuicideDuetoHarold Camping'sJudgmentDay Prediction.</w:t>
      </w:r>
      <w:r>
        <w:rPr>
          <w:rStyle w:val="A"/>
          <w:rFonts w:ascii="Times New Roman" w:hAnsi="Times New Roman" w:eastAsia="Times New Roman" w:cs="Times New Roman"/>
          <w:color w:val="000000"/>
          <w:sz w:val="22"/>
        </w:rPr>
        <w:t xml:space="preserve">May 26, 2011. http://www.christianpost.com/news/fearful-teencommits-suicide-on-eve-of-harold-campings-rapture50542/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Garrett, D. A.</w:t>
      </w:r>
      <w:r>
        <w:rPr>
          <w:rStyle w:val="I"/>
          <w:rFonts w:ascii="Times New Roman" w:hAnsi="Times New Roman" w:eastAsia="Times New Roman" w:cs="Times New Roman"/>
          <w:color w:val="000000"/>
          <w:sz w:val="22"/>
        </w:rPr>
        <w:t xml:space="preserve"> Proverbs,Ecclesiastes,Songofsongs. TheNew AmericanCommentary.</w:t>
      </w:r>
      <w:r>
        <w:rPr>
          <w:rStyle w:val="A"/>
          <w:rFonts w:ascii="Times New Roman" w:hAnsi="Times New Roman" w:eastAsia="Times New Roman" w:cs="Times New Roman"/>
          <w:color w:val="000000"/>
          <w:sz w:val="22"/>
        </w:rPr>
        <w:t xml:space="preserve">Vol. 14. Nashville: Broadman &amp; Holman Publishers, 1993.</w:t>
        <w:br w:type="textWrapping"/>
      </w:r>
      <w:r>
        <w:rPr>
          <w:rStyle w:val="A"/>
          <w:rFonts w:ascii="Times New Roman" w:hAnsi="Times New Roman" w:eastAsia="Times New Roman" w:cs="Times New Roman"/>
          <w:color w:val="000000"/>
          <w:sz w:val="22"/>
        </w:rPr>
        <w:t xml:space="preserve">Grenz, S., Guretzki, D., &amp; Nordling, C. F.</w:t>
      </w:r>
      <w:r>
        <w:rPr>
          <w:rStyle w:val="I"/>
          <w:rFonts w:ascii="Times New Roman" w:hAnsi="Times New Roman" w:eastAsia="Times New Roman" w:cs="Times New Roman"/>
          <w:color w:val="000000"/>
          <w:sz w:val="22"/>
        </w:rPr>
        <w:t xml:space="preserve"> Pocketdictionaryof theologicalterms.</w:t>
      </w:r>
      <w:r>
        <w:rPr>
          <w:rStyle w:val="A"/>
          <w:rFonts w:ascii="Times New Roman" w:hAnsi="Times New Roman" w:eastAsia="Times New Roman" w:cs="Times New Roman"/>
          <w:color w:val="000000"/>
          <w:sz w:val="22"/>
        </w:rPr>
        <w:t xml:space="preserve">Downers Grove, IL: InterVarsity Press, 1999.</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International Business Times. </w:t>
      </w:r>
      <w:r>
        <w:rPr>
          <w:rStyle w:val="I"/>
          <w:rFonts w:ascii="Times New Roman" w:hAnsi="Times New Roman" w:eastAsia="Times New Roman" w:cs="Times New Roman"/>
          <w:color w:val="000000"/>
          <w:sz w:val="22"/>
        </w:rPr>
        <w:t xml:space="preserve">HaroldCampingsaysnot responsible forsuicidal followers,willnot admit mistake.</w:t>
      </w:r>
      <w:r>
        <w:rPr>
          <w:rStyle w:val="A"/>
          <w:rFonts w:ascii="Times New Roman" w:hAnsi="Times New Roman" w:eastAsia="Times New Roman" w:cs="Times New Roman"/>
          <w:color w:val="000000"/>
          <w:sz w:val="22"/>
        </w:rPr>
        <w:t xml:space="preserve"> May 24, 2011. http://www.ibtimes.com/harold-campingsays-not-responsible-suicidal-followers-will-not-admitmistake-video-644290#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Melton, Gordon.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u w:val="single"/>
        </w:rPr>
        <w:t xml:space="preserve">Encyclopedia of Protestantism;"Christian Science".</w:t>
      </w:r>
      <w:r>
        <w:rPr>
          <w:rStyle w:val="A"/>
          <w:rFonts w:ascii="Times New Roman" w:hAnsi="Times New Roman" w:eastAsia="Times New Roman" w:cs="Times New Roman"/>
          <w:color w:val="000000"/>
          <w:sz w:val="22"/>
        </w:rPr>
        <w:t xml:space="preserve">2005.</w:t>
        <w:br w:type="textWrapping"/>
      </w:r>
      <w:r>
        <w:rPr>
          <w:rStyle w:val="A"/>
          <w:rFonts w:ascii="Times New Roman" w:hAnsi="Times New Roman" w:eastAsia="Times New Roman" w:cs="Times New Roman"/>
          <w:color w:val="000000"/>
          <w:sz w:val="22"/>
        </w:rPr>
        <w:t xml:space="preserve">http://protestantism.enacademic.com/152/Christian_Scien ce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Newman, John Henry. </w:t>
      </w:r>
      <w:r>
        <w:rPr>
          <w:rStyle w:val="I"/>
          <w:rFonts w:ascii="Times New Roman" w:hAnsi="Times New Roman" w:eastAsia="Times New Roman" w:cs="Times New Roman"/>
          <w:color w:val="000000"/>
          <w:sz w:val="22"/>
        </w:rPr>
        <w:t xml:space="preserve">AnEssay on theDevelopmentof Christian Doctrine.</w:t>
      </w:r>
      <w:r>
        <w:rPr>
          <w:rStyle w:val="A"/>
          <w:rFonts w:ascii="Times New Roman" w:hAnsi="Times New Roman" w:eastAsia="Times New Roman" w:cs="Times New Roman"/>
          <w:color w:val="000000"/>
          <w:sz w:val="22"/>
        </w:rPr>
        <w:t xml:space="preserve">2007.</w:t>
        <w:br w:type="textWrapping"/>
      </w:r>
      <w:r>
        <w:rPr>
          <w:rStyle w:val="A"/>
          <w:rFonts w:ascii="Times New Roman" w:hAnsi="Times New Roman" w:eastAsia="Times New Roman" w:cs="Times New Roman"/>
          <w:color w:val="000000"/>
          <w:sz w:val="22"/>
        </w:rPr>
        <w:t xml:space="preserve">http://www.newmanreader.org/works/development/chapt er7.html (accessed July 13,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Ramm, Bernard. </w:t>
      </w:r>
      <w:r>
        <w:rPr>
          <w:rStyle w:val="I"/>
          <w:rFonts w:ascii="Times New Roman" w:hAnsi="Times New Roman" w:eastAsia="Times New Roman" w:cs="Times New Roman"/>
          <w:color w:val="000000"/>
          <w:sz w:val="22"/>
        </w:rPr>
        <w:t xml:space="preserve">ProtestantBiblicalInterpretation:A Textbook of Hermeneutics.</w:t>
      </w:r>
      <w:r>
        <w:rPr>
          <w:rStyle w:val="A"/>
          <w:rFonts w:ascii="Times New Roman" w:hAnsi="Times New Roman" w:eastAsia="Times New Roman" w:cs="Times New Roman"/>
          <w:color w:val="000000"/>
          <w:sz w:val="22"/>
        </w:rPr>
        <w:t xml:space="preserve">Grand Rapids, MI: Baker Academic, 1980.</w:t>
        <w:br w:type="textWrapping"/>
      </w:r>
      <w:r>
        <w:rPr>
          <w:rStyle w:val="A"/>
          <w:rFonts w:ascii="Times New Roman" w:hAnsi="Times New Roman" w:eastAsia="Times New Roman" w:cs="Times New Roman"/>
          <w:color w:val="000000"/>
          <w:sz w:val="22"/>
        </w:rPr>
        <w:t xml:space="preserve">Samuel, Stephanie.</w:t>
      </w:r>
      <w:r>
        <w:rPr>
          <w:rStyle w:val="I"/>
          <w:rFonts w:ascii="Times New Roman" w:hAnsi="Times New Roman" w:eastAsia="Times New Roman" w:cs="Times New Roman"/>
          <w:color w:val="000000"/>
          <w:sz w:val="22"/>
        </w:rPr>
        <w:t xml:space="preserve"> RapturePrediction toDevastateChristians'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 ith?</w:t>
      </w:r>
      <w:r>
        <w:rPr>
          <w:rStyle w:val="A"/>
          <w:rFonts w:ascii="Times New Roman" w:hAnsi="Times New Roman" w:eastAsia="Times New Roman" w:cs="Times New Roman"/>
          <w:color w:val="000000"/>
          <w:sz w:val="22"/>
        </w:rPr>
        <w:t xml:space="preserve">May 20, 2011.</w:t>
        <w:br w:type="textWrapping"/>
      </w:r>
      <w:r>
        <w:rPr>
          <w:rStyle w:val="A"/>
          <w:rFonts w:ascii="Times New Roman" w:hAnsi="Times New Roman" w:eastAsia="Times New Roman" w:cs="Times New Roman"/>
          <w:color w:val="000000"/>
          <w:sz w:val="22"/>
        </w:rPr>
        <w:t xml:space="preserve">http://www.christianpost.com/news/rapture-predictionto-devastate-christians-faith</w:t>
        <w:br w:type="textWrapping"/>
      </w:r>
      <w:r>
        <w:rPr>
          <w:rStyle w:val="A"/>
          <w:rFonts w:ascii="Times New Roman" w:hAnsi="Times New Roman" w:eastAsia="Times New Roman" w:cs="Times New Roman"/>
          <w:color w:val="000000"/>
          <w:sz w:val="22"/>
        </w:rPr>
        <w:t xml:space="preserve">50351/#YRHQ51eQ1cWSqBpl.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Stein, Robert H.</w:t>
      </w:r>
      <w:r>
        <w:rPr>
          <w:rStyle w:val="I"/>
          <w:rFonts w:ascii="Times New Roman" w:hAnsi="Times New Roman" w:eastAsia="Times New Roman" w:cs="Times New Roman"/>
          <w:color w:val="000000"/>
          <w:sz w:val="22"/>
        </w:rPr>
        <w:t xml:space="preserve"> TheMethod and Messageof Jesus' Teachings.</w:t>
      </w:r>
      <w:r>
        <w:rPr>
          <w:rStyle w:val="A"/>
          <w:rFonts w:ascii="Times New Roman" w:hAnsi="Times New Roman" w:eastAsia="Times New Roman" w:cs="Times New Roman"/>
          <w:color w:val="000000"/>
          <w:sz w:val="22"/>
        </w:rPr>
        <w:t xml:space="preserve"> London: Westminster John Knox Press, 1994.</w:t>
        <w:br w:type="textWrapping"/>
      </w:r>
      <w:r>
        <w:rPr>
          <w:rStyle w:val="A"/>
          <w:rFonts w:ascii="Times New Roman" w:hAnsi="Times New Roman" w:eastAsia="Times New Roman" w:cs="Times New Roman"/>
          <w:color w:val="000000"/>
          <w:sz w:val="22"/>
        </w:rPr>
        <w:t xml:space="preserve">Tokar, Elizabeth.</w:t>
      </w:r>
      <w:r>
        <w:rPr>
          <w:rStyle w:val="I"/>
          <w:rFonts w:ascii="Times New Roman" w:hAnsi="Times New Roman" w:eastAsia="Times New Roman" w:cs="Times New Roman"/>
          <w:color w:val="000000"/>
          <w:sz w:val="22"/>
        </w:rPr>
        <w:t xml:space="preserve"> WesternFolklore: Vol.26, No.2(Apr.,1967).</w:t>
      </w:r>
      <w:r>
        <w:rPr>
          <w:rStyle w:val="A"/>
          <w:rFonts w:ascii="Times New Roman" w:hAnsi="Times New Roman" w:eastAsia="Times New Roman" w:cs="Times New Roman"/>
          <w:color w:val="000000"/>
          <w:sz w:val="22"/>
        </w:rPr>
        <w:t xml:space="preserve"> Western States Folklore Society, 1967.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Turner, Ryan. </w:t>
      </w:r>
      <w:r>
        <w:rPr>
          <w:rStyle w:val="I"/>
          <w:rFonts w:ascii="Times New Roman" w:hAnsi="Times New Roman" w:eastAsia="Times New Roman" w:cs="Times New Roman"/>
          <w:color w:val="000000"/>
          <w:sz w:val="22"/>
        </w:rPr>
        <w:t xml:space="preserve">What is EasternLightning?</w:t>
      </w:r>
      <w:r>
        <w:rPr>
          <w:rStyle w:val="A"/>
          <w:rFonts w:ascii="Times New Roman" w:hAnsi="Times New Roman" w:eastAsia="Times New Roman" w:cs="Times New Roman"/>
          <w:color w:val="000000"/>
          <w:sz w:val="22"/>
        </w:rPr>
        <w:t xml:space="preserve">n.d.</w:t>
        <w:br w:type="textWrapping"/>
      </w:r>
      <w:r>
        <w:rPr>
          <w:rStyle w:val="A"/>
          <w:rFonts w:ascii="Times New Roman" w:hAnsi="Times New Roman" w:eastAsia="Times New Roman" w:cs="Times New Roman"/>
          <w:color w:val="000000"/>
          <w:sz w:val="22"/>
        </w:rPr>
        <w:t xml:space="preserve">http://carm.org/what-is-eastern-lightning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Vivaldo, Josephine. </w:t>
      </w:r>
      <w:r>
        <w:rPr>
          <w:rStyle w:val="I"/>
          <w:rFonts w:ascii="Times New Roman" w:hAnsi="Times New Roman" w:eastAsia="Times New Roman" w:cs="Times New Roman"/>
          <w:color w:val="000000"/>
          <w:sz w:val="22"/>
        </w:rPr>
        <w:t xml:space="preserve">EXCLUSIVE:HaroldCamping Ex-Follower SpeaksOut.</w:t>
      </w:r>
      <w:r>
        <w:rPr>
          <w:rStyle w:val="A"/>
          <w:rFonts w:ascii="Times New Roman" w:hAnsi="Times New Roman" w:eastAsia="Times New Roman" w:cs="Times New Roman"/>
          <w:color w:val="000000"/>
          <w:sz w:val="22"/>
        </w:rPr>
        <w:t xml:space="preserve">May 31, 2011.</w:t>
        <w:br w:type="textWrapping"/>
      </w:r>
      <w:r>
        <w:rPr>
          <w:rStyle w:val="A"/>
          <w:rFonts w:ascii="Times New Roman" w:hAnsi="Times New Roman" w:eastAsia="Times New Roman" w:cs="Times New Roman"/>
          <w:color w:val="000000"/>
          <w:sz w:val="22"/>
        </w:rPr>
        <w:t xml:space="preserve">http://www.christianpost.com/news/exclusive-haroldcamping-ex-follower-speaks-out</w:t>
        <w:br w:type="textWrapping"/>
      </w:r>
      <w:r>
        <w:rPr>
          <w:rStyle w:val="A"/>
          <w:rFonts w:ascii="Times New Roman" w:hAnsi="Times New Roman" w:eastAsia="Times New Roman" w:cs="Times New Roman"/>
          <w:color w:val="000000"/>
          <w:sz w:val="22"/>
        </w:rPr>
        <w:t xml:space="preserve">50708/#UY8SokKhsLcejzwg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Wikipedia. </w:t>
      </w:r>
      <w:r>
        <w:rPr>
          <w:rStyle w:val="I"/>
          <w:rFonts w:ascii="Times New Roman" w:hAnsi="Times New Roman" w:eastAsia="Times New Roman" w:cs="Times New Roman"/>
          <w:color w:val="000000"/>
          <w:sz w:val="22"/>
        </w:rPr>
        <w:t xml:space="preserve">List of dates predicted for apocalypticevents.</w:t>
      </w:r>
      <w:r>
        <w:rPr>
          <w:rStyle w:val="A"/>
          <w:rFonts w:ascii="Times New Roman" w:hAnsi="Times New Roman" w:eastAsia="Times New Roman" w:cs="Times New Roman"/>
          <w:color w:val="000000"/>
          <w:sz w:val="22"/>
        </w:rPr>
        <w:t xml:space="preserve">July 3, 2013.</w:t>
        <w:br w:type="textWrapping"/>
      </w:r>
      <w:r>
        <w:rPr>
          <w:rStyle w:val="A"/>
          <w:rFonts w:ascii="Times New Roman" w:hAnsi="Times New Roman" w:eastAsia="Times New Roman" w:cs="Times New Roman"/>
          <w:color w:val="000000"/>
          <w:sz w:val="22"/>
        </w:rPr>
        <w:t xml:space="preserve">http://en.wikipedia.org/wiki/List_of_dates_predicted_for_ apocalyptic_events (accessed July 12, 2013).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Wise, Russ. </w:t>
      </w:r>
      <w:r>
        <w:rPr>
          <w:rStyle w:val="I"/>
          <w:rFonts w:ascii="Times New Roman" w:hAnsi="Times New Roman" w:eastAsia="Times New Roman" w:cs="Times New Roman"/>
          <w:color w:val="000000"/>
          <w:sz w:val="22"/>
        </w:rPr>
        <w:t xml:space="preserve">UnitySchool of Christianity.</w:t>
      </w:r>
      <w:r>
        <w:rPr>
          <w:rStyle w:val="A"/>
          <w:rFonts w:ascii="Times New Roman" w:hAnsi="Times New Roman" w:eastAsia="Times New Roman" w:cs="Times New Roman"/>
          <w:color w:val="000000"/>
          <w:sz w:val="22"/>
        </w:rPr>
        <w:t xml:space="preserve">1995.</w:t>
        <w:br w:type="textWrapping"/>
      </w:r>
      <w:r>
        <w:rPr>
          <w:rStyle w:val="A"/>
          <w:rFonts w:ascii="Times New Roman" w:hAnsi="Times New Roman" w:eastAsia="Times New Roman" w:cs="Times New Roman"/>
          <w:color w:val="000000"/>
          <w:sz w:val="22"/>
        </w:rPr>
        <w:t xml:space="preserve">http://www.probe.org/site/c.fdKEIMNsEoG/b.4217639/k.E 5BE/Unity_School_of_Christianity.htm (accessed July 12, 2013).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Style w:val="A"/>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rPr>
        <w:t xml:space="preserve">Zuck, Roy B.</w:t>
      </w:r>
      <w:r>
        <w:rPr>
          <w:rStyle w:val="I"/>
          <w:rFonts w:ascii="Times New Roman" w:hAnsi="Times New Roman" w:eastAsia="Times New Roman" w:cs="Times New Roman"/>
          <w:color w:val="000000"/>
          <w:sz w:val="22"/>
          <w:u w:val="single"/>
        </w:rPr>
        <w:t xml:space="preserve"> Basic BibleInterpretation:A PracticalGuideto DiscoveringBiblical Truth.</w:t>
      </w:r>
      <w:r>
        <w:rPr>
          <w:rStyle w:val="A"/>
          <w:rFonts w:ascii="Times New Roman" w:hAnsi="Times New Roman" w:eastAsia="Times New Roman" w:cs="Times New Roman"/>
          <w:color w:val="000000"/>
          <w:sz w:val="22"/>
        </w:rPr>
        <w:t xml:space="preserve">Edited by Craig Bubeck. Colorado Springs, CO: David C. Cook, 1991.</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